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rPr>
          <w:rFonts w:ascii="宋体" w:cs="宋体"/>
          <w:b/>
          <w:bCs/>
          <w:color w:val="auto"/>
          <w:sz w:val="28"/>
          <w:szCs w:val="28"/>
        </w:rPr>
      </w:pPr>
    </w:p>
    <w:p>
      <w:pPr>
        <w:spacing w:line="300" w:lineRule="auto"/>
        <w:rPr>
          <w:rFonts w:ascii="宋体" w:cs="宋体"/>
          <w:b/>
          <w:bCs/>
          <w:color w:val="auto"/>
          <w:sz w:val="84"/>
        </w:rPr>
      </w:pPr>
    </w:p>
    <w:p>
      <w:pPr>
        <w:spacing w:line="300" w:lineRule="auto"/>
        <w:jc w:val="center"/>
        <w:rPr>
          <w:rFonts w:ascii="宋体" w:cs="宋体"/>
          <w:b/>
          <w:bCs/>
          <w:color w:val="auto"/>
          <w:sz w:val="84"/>
          <w:szCs w:val="84"/>
        </w:rPr>
      </w:pPr>
    </w:p>
    <w:p>
      <w:pPr>
        <w:spacing w:line="300" w:lineRule="auto"/>
        <w:jc w:val="center"/>
        <w:rPr>
          <w:rFonts w:ascii="宋体" w:cs="宋体"/>
          <w:b/>
          <w:bCs/>
          <w:color w:val="auto"/>
          <w:sz w:val="84"/>
          <w:szCs w:val="84"/>
        </w:rPr>
      </w:pPr>
      <w:r>
        <w:rPr>
          <w:rFonts w:hint="eastAsia" w:ascii="宋体" w:hAnsi="宋体" w:cs="宋体"/>
          <w:b/>
          <w:bCs/>
          <w:color w:val="auto"/>
          <w:sz w:val="84"/>
          <w:szCs w:val="84"/>
        </w:rPr>
        <w:t>询</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价</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文</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件</w:t>
      </w:r>
    </w:p>
    <w:p>
      <w:pPr>
        <w:pStyle w:val="8"/>
        <w:spacing w:line="300" w:lineRule="auto"/>
        <w:jc w:val="center"/>
        <w:rPr>
          <w:rFonts w:hAnsi="宋体" w:cs="宋体"/>
          <w:b/>
          <w:color w:val="auto"/>
          <w:sz w:val="44"/>
        </w:rPr>
      </w:pPr>
    </w:p>
    <w:p>
      <w:pPr>
        <w:pStyle w:val="8"/>
        <w:spacing w:line="300" w:lineRule="auto"/>
        <w:rPr>
          <w:rFonts w:hAnsi="宋体" w:cs="宋体"/>
          <w:b/>
          <w:color w:val="auto"/>
          <w:sz w:val="44"/>
        </w:rPr>
      </w:pPr>
    </w:p>
    <w:p>
      <w:pPr>
        <w:pStyle w:val="8"/>
        <w:spacing w:line="480" w:lineRule="auto"/>
        <w:ind w:firstLine="2530" w:firstLineChars="700"/>
        <w:jc w:val="both"/>
        <w:rPr>
          <w:rFonts w:hint="default" w:hAnsi="宋体" w:eastAsia="宋体" w:cs="宋体"/>
          <w:b/>
          <w:bCs/>
          <w:color w:val="auto"/>
          <w:sz w:val="36"/>
          <w:szCs w:val="36"/>
          <w:lang w:val="en-US" w:eastAsia="zh-CN"/>
        </w:rPr>
      </w:pPr>
      <w:r>
        <w:rPr>
          <w:rFonts w:hint="eastAsia" w:hAnsi="宋体" w:cs="宋体"/>
          <w:b/>
          <w:bCs/>
          <w:color w:val="auto"/>
          <w:sz w:val="36"/>
          <w:szCs w:val="36"/>
        </w:rPr>
        <w:t>项目编号：</w:t>
      </w:r>
      <w:r>
        <w:rPr>
          <w:rFonts w:hint="eastAsia" w:hAnsi="宋体" w:cs="宋体"/>
          <w:b/>
          <w:bCs/>
          <w:color w:val="auto"/>
          <w:sz w:val="36"/>
          <w:szCs w:val="36"/>
          <w:lang w:eastAsia="zh-CN"/>
        </w:rPr>
        <w:t>PTLY-XJ-2021055</w:t>
      </w:r>
    </w:p>
    <w:p>
      <w:pPr>
        <w:pStyle w:val="8"/>
        <w:spacing w:line="480" w:lineRule="auto"/>
        <w:ind w:firstLine="2530" w:firstLineChars="700"/>
        <w:jc w:val="both"/>
        <w:rPr>
          <w:rFonts w:hint="eastAsia" w:hAnsi="宋体" w:cs="宋体"/>
          <w:b/>
          <w:bCs/>
          <w:color w:val="auto"/>
          <w:sz w:val="36"/>
          <w:szCs w:val="36"/>
        </w:rPr>
      </w:pPr>
      <w:r>
        <w:rPr>
          <w:rFonts w:hint="eastAsia" w:hAnsi="宋体" w:cs="宋体"/>
          <w:b/>
          <w:bCs/>
          <w:color w:val="auto"/>
          <w:sz w:val="36"/>
          <w:szCs w:val="36"/>
        </w:rPr>
        <w:t>项目名称：</w:t>
      </w:r>
      <w:r>
        <w:rPr>
          <w:rFonts w:hint="eastAsia" w:hAnsi="宋体" w:cs="宋体"/>
          <w:b/>
          <w:bCs/>
          <w:color w:val="auto"/>
          <w:sz w:val="36"/>
          <w:szCs w:val="36"/>
          <w:lang w:val="en-US" w:eastAsia="zh-CN"/>
        </w:rPr>
        <w:t>体育器材采购项目</w:t>
      </w:r>
      <w:r>
        <w:rPr>
          <w:rFonts w:hint="eastAsia" w:hAnsi="宋体" w:cs="宋体"/>
          <w:b/>
          <w:bCs/>
          <w:color w:val="auto"/>
          <w:sz w:val="36"/>
          <w:szCs w:val="36"/>
        </w:rPr>
        <w:t xml:space="preserve"> </w:t>
      </w:r>
    </w:p>
    <w:p>
      <w:pPr>
        <w:pStyle w:val="8"/>
        <w:spacing w:line="480" w:lineRule="auto"/>
        <w:jc w:val="left"/>
        <w:rPr>
          <w:rFonts w:hAnsi="宋体" w:cs="宋体"/>
          <w:b/>
          <w:color w:val="auto"/>
          <w:spacing w:val="-20"/>
          <w:sz w:val="36"/>
          <w:szCs w:val="36"/>
        </w:rPr>
      </w:pPr>
    </w:p>
    <w:p>
      <w:pPr>
        <w:pStyle w:val="8"/>
        <w:spacing w:line="480" w:lineRule="auto"/>
        <w:jc w:val="left"/>
        <w:rPr>
          <w:rFonts w:hAnsi="宋体" w:cs="宋体"/>
          <w:b/>
          <w:color w:val="auto"/>
          <w:spacing w:val="-20"/>
          <w:sz w:val="36"/>
          <w:szCs w:val="36"/>
        </w:rPr>
      </w:pPr>
    </w:p>
    <w:p>
      <w:pPr>
        <w:pStyle w:val="8"/>
        <w:spacing w:line="480" w:lineRule="auto"/>
        <w:jc w:val="left"/>
        <w:rPr>
          <w:rFonts w:hAnsi="宋体" w:cs="宋体"/>
          <w:b/>
          <w:color w:val="auto"/>
          <w:spacing w:val="-20"/>
          <w:sz w:val="36"/>
          <w:szCs w:val="36"/>
        </w:rPr>
      </w:pPr>
    </w:p>
    <w:p>
      <w:pPr>
        <w:pStyle w:val="8"/>
        <w:spacing w:line="480" w:lineRule="auto"/>
        <w:ind w:firstLine="2571" w:firstLineChars="800"/>
        <w:jc w:val="left"/>
        <w:rPr>
          <w:rFonts w:hAnsi="宋体" w:cs="宋体"/>
          <w:b/>
          <w:bCs/>
          <w:color w:val="auto"/>
          <w:spacing w:val="-20"/>
          <w:sz w:val="36"/>
          <w:szCs w:val="36"/>
        </w:rPr>
      </w:pPr>
      <w:r>
        <w:rPr>
          <w:rFonts w:hint="eastAsia" w:hAnsi="宋体" w:cs="宋体"/>
          <w:b/>
          <w:color w:val="auto"/>
          <w:spacing w:val="-20"/>
          <w:sz w:val="36"/>
          <w:szCs w:val="36"/>
          <w:lang w:eastAsia="zh-CN"/>
        </w:rPr>
        <w:t>采购人：莆田学院附属实验小学(盖</w:t>
      </w:r>
      <w:r>
        <w:rPr>
          <w:rFonts w:hint="eastAsia" w:hAnsi="宋体" w:cs="宋体"/>
          <w:b/>
          <w:bCs/>
          <w:color w:val="auto"/>
          <w:spacing w:val="-20"/>
          <w:sz w:val="36"/>
          <w:szCs w:val="36"/>
        </w:rPr>
        <w:t>章）</w:t>
      </w:r>
    </w:p>
    <w:p>
      <w:pPr>
        <w:pStyle w:val="8"/>
        <w:spacing w:beforeLines="100" w:line="480" w:lineRule="auto"/>
        <w:ind w:firstLine="1607" w:firstLineChars="500"/>
        <w:jc w:val="left"/>
        <w:rPr>
          <w:rFonts w:hAnsi="宋体" w:cs="宋体"/>
          <w:b/>
          <w:color w:val="auto"/>
          <w:spacing w:val="-20"/>
          <w:sz w:val="36"/>
          <w:szCs w:val="36"/>
        </w:rPr>
      </w:pPr>
      <w:r>
        <w:rPr>
          <w:rFonts w:hint="eastAsia" w:hAnsi="宋体" w:cs="宋体"/>
          <w:b/>
          <w:color w:val="auto"/>
          <w:spacing w:val="-20"/>
          <w:sz w:val="36"/>
          <w:szCs w:val="36"/>
          <w:lang w:eastAsia="zh-CN"/>
        </w:rPr>
        <w:t>采购代理机构</w:t>
      </w:r>
      <w:r>
        <w:rPr>
          <w:rFonts w:hint="eastAsia" w:hAnsi="宋体" w:cs="宋体"/>
          <w:b/>
          <w:color w:val="auto"/>
          <w:spacing w:val="-20"/>
          <w:sz w:val="36"/>
          <w:szCs w:val="36"/>
        </w:rPr>
        <w:t>：福建莆田良友咨询有限公司（盖章）</w:t>
      </w:r>
    </w:p>
    <w:p>
      <w:pPr>
        <w:spacing w:line="480" w:lineRule="auto"/>
        <w:jc w:val="center"/>
        <w:rPr>
          <w:rFonts w:ascii="宋体" w:cs="宋体"/>
          <w:b/>
          <w:color w:val="auto"/>
          <w:sz w:val="36"/>
          <w:szCs w:val="36"/>
        </w:rPr>
      </w:pPr>
      <w:r>
        <w:rPr>
          <w:rFonts w:hint="eastAsia" w:ascii="宋体" w:hAnsi="宋体" w:cs="宋体"/>
          <w:b/>
          <w:color w:val="auto"/>
          <w:sz w:val="36"/>
          <w:szCs w:val="36"/>
        </w:rPr>
        <w:t>二○二</w:t>
      </w:r>
      <w:r>
        <w:rPr>
          <w:rFonts w:hint="eastAsia" w:ascii="宋体" w:hAnsi="宋体" w:cs="宋体"/>
          <w:b/>
          <w:color w:val="auto"/>
          <w:sz w:val="36"/>
          <w:szCs w:val="36"/>
          <w:lang w:val="en-US" w:eastAsia="zh-CN"/>
        </w:rPr>
        <w:t>一</w:t>
      </w:r>
      <w:r>
        <w:rPr>
          <w:rFonts w:hint="eastAsia" w:ascii="宋体" w:hAnsi="宋体" w:cs="宋体"/>
          <w:b/>
          <w:color w:val="auto"/>
          <w:sz w:val="36"/>
          <w:szCs w:val="36"/>
        </w:rPr>
        <w:t>年</w:t>
      </w:r>
      <w:r>
        <w:rPr>
          <w:rFonts w:hint="eastAsia" w:ascii="宋体" w:hAnsi="宋体" w:cs="宋体"/>
          <w:b/>
          <w:color w:val="auto"/>
          <w:sz w:val="36"/>
          <w:szCs w:val="36"/>
          <w:lang w:val="en-US" w:eastAsia="zh-CN"/>
        </w:rPr>
        <w:t>十</w:t>
      </w:r>
      <w:r>
        <w:rPr>
          <w:rFonts w:hint="eastAsia" w:ascii="宋体" w:hAnsi="宋体" w:cs="宋体"/>
          <w:b/>
          <w:color w:val="auto"/>
          <w:sz w:val="36"/>
          <w:szCs w:val="36"/>
        </w:rPr>
        <w:t>月</w:t>
      </w:r>
    </w:p>
    <w:p>
      <w:pPr>
        <w:tabs>
          <w:tab w:val="left" w:pos="0"/>
          <w:tab w:val="left" w:pos="540"/>
        </w:tabs>
        <w:spacing w:line="360" w:lineRule="auto"/>
        <w:jc w:val="center"/>
        <w:rPr>
          <w:rFonts w:ascii="宋体" w:hAnsi="宋体"/>
          <w:color w:val="auto"/>
          <w:sz w:val="32"/>
          <w:szCs w:val="32"/>
        </w:rPr>
      </w:pPr>
      <w:r>
        <w:rPr>
          <w:rFonts w:hint="eastAsia" w:ascii="宋体" w:hAnsi="宋体" w:cs="Arial"/>
          <w:b/>
          <w:color w:val="auto"/>
          <w:sz w:val="32"/>
          <w:szCs w:val="32"/>
        </w:rPr>
        <w:t>第一部分  询价公告</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[福建莆田良友咨询有限公司]受[</w:t>
      </w:r>
      <w:r>
        <w:rPr>
          <w:rFonts w:hint="eastAsia" w:ascii="宋体" w:hAnsi="宋体"/>
          <w:color w:val="auto"/>
          <w:sz w:val="24"/>
          <w:szCs w:val="24"/>
          <w:lang w:eastAsia="zh-CN"/>
        </w:rPr>
        <w:t>莆田学院附属实验小学</w:t>
      </w:r>
      <w:r>
        <w:rPr>
          <w:rFonts w:hint="eastAsia" w:ascii="宋体" w:hAnsi="宋体"/>
          <w:color w:val="auto"/>
          <w:sz w:val="24"/>
          <w:szCs w:val="24"/>
        </w:rPr>
        <w:t>]委托，对下列所述服务以询价</w:t>
      </w:r>
      <w:r>
        <w:rPr>
          <w:rFonts w:hint="eastAsia" w:ascii="宋体" w:hAnsi="宋体"/>
          <w:color w:val="auto"/>
          <w:sz w:val="24"/>
          <w:szCs w:val="24"/>
          <w:lang w:val="en-US" w:eastAsia="zh-CN"/>
        </w:rPr>
        <w:t>采购</w:t>
      </w:r>
      <w:r>
        <w:rPr>
          <w:rFonts w:hint="eastAsia" w:ascii="宋体" w:hAnsi="宋体"/>
          <w:color w:val="auto"/>
          <w:sz w:val="24"/>
          <w:szCs w:val="24"/>
        </w:rPr>
        <w:t>方式进行招标，现欢迎国内合格的</w:t>
      </w:r>
      <w:r>
        <w:rPr>
          <w:rFonts w:hint="eastAsia" w:ascii="宋体" w:hAnsi="宋体"/>
          <w:color w:val="auto"/>
          <w:sz w:val="24"/>
          <w:szCs w:val="24"/>
          <w:lang w:eastAsia="zh-CN"/>
        </w:rPr>
        <w:t>投标供应商</w:t>
      </w:r>
      <w:r>
        <w:rPr>
          <w:rFonts w:hint="eastAsia" w:ascii="宋体" w:hAnsi="宋体"/>
          <w:color w:val="auto"/>
          <w:sz w:val="24"/>
          <w:szCs w:val="24"/>
        </w:rPr>
        <w:t>前来提交密封的投标。</w:t>
      </w:r>
    </w:p>
    <w:p>
      <w:pPr>
        <w:keepNext w:val="0"/>
        <w:keepLines w:val="0"/>
        <w:pageBreakBefore w:val="0"/>
        <w:kinsoku/>
        <w:wordWrap/>
        <w:overflowPunct/>
        <w:topLinePunct w:val="0"/>
        <w:bidi w:val="0"/>
        <w:adjustRightInd/>
        <w:snapToGrid/>
        <w:spacing w:line="400" w:lineRule="exact"/>
        <w:ind w:firstLine="482" w:firstLineChars="200"/>
        <w:rPr>
          <w:rFonts w:hint="default" w:ascii="宋体" w:hAnsi="宋体" w:eastAsia="宋体"/>
          <w:color w:val="auto"/>
          <w:sz w:val="24"/>
          <w:szCs w:val="24"/>
          <w:lang w:val="en-US" w:eastAsia="zh-CN"/>
        </w:rPr>
      </w:pPr>
      <w:r>
        <w:rPr>
          <w:rFonts w:hint="eastAsia" w:ascii="宋体" w:hAnsi="宋体" w:cs="Arial"/>
          <w:b/>
          <w:bCs/>
          <w:color w:val="auto"/>
          <w:sz w:val="24"/>
          <w:szCs w:val="24"/>
        </w:rPr>
        <w:t>一、项目编号</w:t>
      </w:r>
      <w:r>
        <w:rPr>
          <w:rFonts w:hint="eastAsia" w:ascii="宋体" w:hAnsi="宋体"/>
          <w:color w:val="auto"/>
          <w:sz w:val="24"/>
          <w:szCs w:val="24"/>
        </w:rPr>
        <w:t>：</w:t>
      </w:r>
      <w:r>
        <w:rPr>
          <w:rFonts w:hint="eastAsia" w:ascii="宋体" w:hAnsi="宋体"/>
          <w:color w:val="auto"/>
          <w:sz w:val="24"/>
          <w:szCs w:val="24"/>
          <w:lang w:eastAsia="zh-CN"/>
        </w:rPr>
        <w:t>PTLY-XJ-2021055</w:t>
      </w:r>
    </w:p>
    <w:p>
      <w:pPr>
        <w:keepNext w:val="0"/>
        <w:keepLines w:val="0"/>
        <w:pageBreakBefore w:val="0"/>
        <w:kinsoku/>
        <w:wordWrap/>
        <w:overflowPunct/>
        <w:topLinePunct w:val="0"/>
        <w:bidi w:val="0"/>
        <w:adjustRightInd/>
        <w:snapToGrid/>
        <w:spacing w:line="400" w:lineRule="exact"/>
        <w:ind w:firstLine="482" w:firstLineChars="200"/>
        <w:rPr>
          <w:rFonts w:ascii="宋体" w:hAnsi="宋体"/>
          <w:color w:val="auto"/>
          <w:sz w:val="24"/>
          <w:szCs w:val="24"/>
        </w:rPr>
      </w:pPr>
      <w:r>
        <w:rPr>
          <w:rFonts w:hint="eastAsia" w:ascii="宋体" w:hAnsi="宋体" w:cs="Arial"/>
          <w:b/>
          <w:bCs/>
          <w:color w:val="auto"/>
          <w:sz w:val="24"/>
          <w:szCs w:val="24"/>
        </w:rPr>
        <w:t>二、项目名称：</w:t>
      </w:r>
      <w:r>
        <w:rPr>
          <w:rFonts w:hint="eastAsia" w:ascii="宋体" w:hAnsi="宋体"/>
          <w:color w:val="auto"/>
          <w:sz w:val="24"/>
          <w:szCs w:val="24"/>
          <w:lang w:eastAsia="zh-CN"/>
        </w:rPr>
        <w:t>体育器材采购项目</w:t>
      </w:r>
      <w:r>
        <w:rPr>
          <w:rFonts w:hint="eastAsia" w:ascii="宋体" w:hAnsi="宋体"/>
          <w:color w:val="auto"/>
          <w:sz w:val="24"/>
          <w:szCs w:val="24"/>
        </w:rPr>
        <w:t xml:space="preserve"> </w:t>
      </w:r>
    </w:p>
    <w:p>
      <w:pPr>
        <w:keepNext w:val="0"/>
        <w:keepLines w:val="0"/>
        <w:pageBreakBefore w:val="0"/>
        <w:kinsoku/>
        <w:wordWrap/>
        <w:overflowPunct/>
        <w:topLinePunct w:val="0"/>
        <w:bidi w:val="0"/>
        <w:adjustRightInd/>
        <w:snapToGrid/>
        <w:spacing w:line="400" w:lineRule="exact"/>
        <w:ind w:firstLine="482" w:firstLineChars="200"/>
        <w:rPr>
          <w:rFonts w:ascii="宋体" w:hAnsi="宋体" w:cs="Arial"/>
          <w:b/>
          <w:bCs/>
          <w:color w:val="auto"/>
          <w:sz w:val="24"/>
          <w:szCs w:val="24"/>
        </w:rPr>
      </w:pPr>
      <w:r>
        <w:rPr>
          <w:rFonts w:hint="eastAsia" w:ascii="宋体" w:hAnsi="宋体" w:cs="Arial"/>
          <w:b/>
          <w:bCs/>
          <w:color w:val="auto"/>
          <w:sz w:val="24"/>
          <w:szCs w:val="24"/>
        </w:rPr>
        <w:t>三、</w:t>
      </w:r>
      <w:r>
        <w:rPr>
          <w:rFonts w:hint="eastAsia" w:ascii="宋体" w:hAnsi="宋体" w:cs="Arial"/>
          <w:b/>
          <w:bCs/>
          <w:color w:val="auto"/>
          <w:sz w:val="24"/>
          <w:szCs w:val="24"/>
          <w:lang w:val="en-US" w:eastAsia="zh-CN"/>
        </w:rPr>
        <w:t>采购</w:t>
      </w:r>
      <w:r>
        <w:rPr>
          <w:rFonts w:hint="eastAsia" w:ascii="宋体" w:hAnsi="宋体" w:cs="Arial"/>
          <w:b/>
          <w:bCs/>
          <w:color w:val="auto"/>
          <w:sz w:val="24"/>
          <w:szCs w:val="24"/>
        </w:rPr>
        <w:t>内容及要求：</w:t>
      </w:r>
    </w:p>
    <w:tbl>
      <w:tblPr>
        <w:tblStyle w:val="15"/>
        <w:tblW w:w="9697"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56"/>
        <w:gridCol w:w="848"/>
        <w:gridCol w:w="1489"/>
        <w:gridCol w:w="1141"/>
        <w:gridCol w:w="1141"/>
        <w:gridCol w:w="2128"/>
        <w:gridCol w:w="22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atLeast"/>
          <w:tblHeader/>
        </w:trPr>
        <w:tc>
          <w:tcPr>
            <w:tcW w:w="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合同包</w:t>
            </w:r>
          </w:p>
        </w:tc>
        <w:tc>
          <w:tcPr>
            <w:tcW w:w="84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品目号</w:t>
            </w:r>
          </w:p>
        </w:tc>
        <w:tc>
          <w:tcPr>
            <w:tcW w:w="148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采购标的</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允许</w:t>
            </w:r>
          </w:p>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进口</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数量</w:t>
            </w:r>
          </w:p>
        </w:tc>
        <w:tc>
          <w:tcPr>
            <w:tcW w:w="21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cs="Arial"/>
                <w:color w:val="auto"/>
                <w:sz w:val="24"/>
                <w:szCs w:val="24"/>
              </w:rPr>
            </w:pPr>
            <w:r>
              <w:rPr>
                <w:rFonts w:hint="eastAsia" w:ascii="宋体" w:hAnsi="宋体" w:eastAsia="宋体" w:cs="宋体"/>
                <w:color w:val="auto"/>
                <w:sz w:val="24"/>
                <w:szCs w:val="24"/>
                <w:lang w:val="en-US" w:eastAsia="zh-CN"/>
              </w:rPr>
              <w:t>合同包预算</w:t>
            </w:r>
          </w:p>
        </w:tc>
        <w:tc>
          <w:tcPr>
            <w:tcW w:w="229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Arial"/>
                <w:color w:val="auto"/>
                <w:kern w:val="2"/>
                <w:sz w:val="24"/>
                <w:szCs w:val="24"/>
                <w:lang w:val="en-US" w:eastAsia="zh-CN" w:bidi="ar-SA"/>
              </w:rPr>
            </w:pPr>
            <w:r>
              <w:rPr>
                <w:rFonts w:hint="eastAsia" w:ascii="宋体" w:hAnsi="宋体" w:cs="Arial"/>
                <w:color w:val="auto"/>
                <w:sz w:val="24"/>
                <w:szCs w:val="24"/>
                <w:lang w:val="en-US" w:eastAsia="zh-CN"/>
              </w:rPr>
              <w:t>询价</w:t>
            </w:r>
            <w:r>
              <w:rPr>
                <w:rFonts w:hint="eastAsia" w:ascii="宋体" w:hAnsi="宋体" w:cs="Arial"/>
                <w:color w:val="auto"/>
                <w:sz w:val="24"/>
                <w:szCs w:val="24"/>
              </w:rPr>
              <w:t>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0" w:hRule="atLeast"/>
          <w:tblHeader/>
        </w:trPr>
        <w:tc>
          <w:tcPr>
            <w:tcW w:w="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1</w:t>
            </w:r>
          </w:p>
        </w:tc>
        <w:tc>
          <w:tcPr>
            <w:tcW w:w="84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1-1</w:t>
            </w:r>
          </w:p>
        </w:tc>
        <w:tc>
          <w:tcPr>
            <w:tcW w:w="148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体育器材</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Arial"/>
                <w:color w:val="auto"/>
                <w:kern w:val="2"/>
                <w:sz w:val="24"/>
                <w:szCs w:val="24"/>
                <w:lang w:val="en-US" w:eastAsia="zh-CN" w:bidi="ar-SA"/>
              </w:rPr>
            </w:pPr>
            <w:r>
              <w:rPr>
                <w:rFonts w:hint="eastAsia" w:ascii="宋体" w:hAnsi="宋体" w:cs="Arial"/>
                <w:color w:val="auto"/>
                <w:sz w:val="24"/>
                <w:szCs w:val="24"/>
              </w:rPr>
              <w:t>否</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Arial"/>
                <w:color w:val="auto"/>
                <w:kern w:val="2"/>
                <w:sz w:val="24"/>
                <w:szCs w:val="24"/>
                <w:lang w:val="en-US" w:eastAsia="zh-CN" w:bidi="ar-SA"/>
              </w:rPr>
            </w:pPr>
            <w:r>
              <w:rPr>
                <w:rFonts w:hint="eastAsia" w:ascii="宋体" w:hAnsi="宋体" w:cs="Arial"/>
                <w:color w:val="auto"/>
                <w:sz w:val="24"/>
                <w:szCs w:val="24"/>
              </w:rPr>
              <w:t>1批</w:t>
            </w:r>
          </w:p>
        </w:tc>
        <w:tc>
          <w:tcPr>
            <w:tcW w:w="2128" w:type="dxa"/>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150000.00元</w:t>
            </w:r>
          </w:p>
        </w:tc>
        <w:tc>
          <w:tcPr>
            <w:tcW w:w="229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kern w:val="2"/>
                <w:sz w:val="24"/>
                <w:szCs w:val="24"/>
                <w:lang w:val="en-US" w:eastAsia="zh-CN" w:bidi="ar-SA"/>
              </w:rPr>
            </w:pPr>
            <w:r>
              <w:rPr>
                <w:rFonts w:hint="eastAsia" w:ascii="宋体" w:hAnsi="宋体" w:cs="Arial"/>
                <w:color w:val="auto"/>
                <w:kern w:val="2"/>
                <w:sz w:val="24"/>
                <w:szCs w:val="24"/>
                <w:lang w:val="en-US" w:eastAsia="zh-CN" w:bidi="ar-SA"/>
              </w:rPr>
              <w:t>0</w:t>
            </w:r>
          </w:p>
        </w:tc>
      </w:tr>
    </w:tbl>
    <w:p>
      <w:pPr>
        <w:pStyle w:val="45"/>
        <w:keepNext w:val="0"/>
        <w:keepLines w:val="0"/>
        <w:pageBreakBefore w:val="0"/>
        <w:kinsoku/>
        <w:wordWrap/>
        <w:overflowPunct/>
        <w:topLinePunct w:val="0"/>
        <w:bidi w:val="0"/>
        <w:adjustRightInd/>
        <w:snapToGrid/>
        <w:spacing w:line="400" w:lineRule="exact"/>
        <w:ind w:firstLine="482" w:firstLineChars="200"/>
        <w:rPr>
          <w:color w:val="auto"/>
          <w:sz w:val="24"/>
          <w:szCs w:val="24"/>
        </w:rPr>
      </w:pPr>
      <w:r>
        <w:rPr>
          <w:rFonts w:hint="eastAsia"/>
          <w:b/>
          <w:bCs/>
          <w:color w:val="auto"/>
          <w:sz w:val="24"/>
          <w:szCs w:val="24"/>
        </w:rPr>
        <w:t>四、采购项目需要落实的政府采购政策：</w:t>
      </w:r>
      <w:r>
        <w:rPr>
          <w:rFonts w:hint="eastAsia"/>
          <w:color w:val="auto"/>
          <w:sz w:val="24"/>
          <w:szCs w:val="24"/>
        </w:rPr>
        <w:t>具体详见第二部分要求</w:t>
      </w:r>
      <w:r>
        <w:rPr>
          <w:color w:val="auto"/>
          <w:sz w:val="24"/>
          <w:szCs w:val="24"/>
        </w:rPr>
        <w:t xml:space="preserve"> </w:t>
      </w:r>
    </w:p>
    <w:p>
      <w:pPr>
        <w:pStyle w:val="45"/>
        <w:keepNext w:val="0"/>
        <w:keepLines w:val="0"/>
        <w:pageBreakBefore w:val="0"/>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b/>
          <w:bCs/>
          <w:color w:val="auto"/>
          <w:sz w:val="24"/>
          <w:szCs w:val="24"/>
        </w:rPr>
        <w:t>五、合格的</w:t>
      </w:r>
      <w:r>
        <w:rPr>
          <w:rFonts w:hint="eastAsia"/>
          <w:b/>
          <w:bCs/>
          <w:color w:val="auto"/>
          <w:sz w:val="24"/>
          <w:szCs w:val="24"/>
          <w:lang w:eastAsia="zh-CN"/>
        </w:rPr>
        <w:t>投标供应商</w:t>
      </w:r>
      <w:r>
        <w:rPr>
          <w:rFonts w:hint="eastAsia"/>
          <w:b/>
          <w:bCs/>
          <w:color w:val="auto"/>
          <w:sz w:val="24"/>
          <w:szCs w:val="24"/>
        </w:rPr>
        <w:t>必须具备以下条件：</w:t>
      </w:r>
    </w:p>
    <w:p>
      <w:pPr>
        <w:keepNext w:val="0"/>
        <w:keepLines w:val="0"/>
        <w:pageBreakBefore w:val="0"/>
        <w:kinsoku/>
        <w:wordWrap/>
        <w:overflowPunct/>
        <w:topLinePunct w:val="0"/>
        <w:bidi w:val="0"/>
        <w:adjustRightInd/>
        <w:snapToGrid/>
        <w:spacing w:line="400" w:lineRule="exact"/>
        <w:rPr>
          <w:rFonts w:ascii="宋体" w:hAnsi="宋体"/>
          <w:b/>
          <w:bCs/>
          <w:color w:val="auto"/>
          <w:sz w:val="24"/>
          <w:szCs w:val="24"/>
        </w:rPr>
      </w:pP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lang w:eastAsia="zh-CN"/>
        </w:rPr>
        <w:t>投标供应商</w:t>
      </w:r>
      <w:r>
        <w:rPr>
          <w:rFonts w:hint="eastAsia" w:ascii="宋体" w:hAnsi="宋体"/>
          <w:color w:val="auto"/>
          <w:sz w:val="24"/>
          <w:szCs w:val="24"/>
        </w:rPr>
        <w:t>应提供合格有效的营业执照副本、税务登记证和组织代码证的复印件或营业执照三证合一（以提供复印件加盖公章为准）。</w:t>
      </w:r>
    </w:p>
    <w:p>
      <w:pPr>
        <w:keepNext w:val="0"/>
        <w:keepLines w:val="0"/>
        <w:pageBreakBefore w:val="0"/>
        <w:kinsoku/>
        <w:wordWrap/>
        <w:overflowPunct/>
        <w:topLinePunct w:val="0"/>
        <w:bidi w:val="0"/>
        <w:adjustRightInd/>
        <w:snapToGrid/>
        <w:spacing w:line="400" w:lineRule="exact"/>
        <w:jc w:val="left"/>
        <w:rPr>
          <w:rFonts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lang w:val="en-US" w:eastAsia="zh-CN"/>
        </w:rPr>
        <w:t>2</w:t>
      </w:r>
      <w:r>
        <w:rPr>
          <w:rFonts w:ascii="宋体" w:hAnsi="宋体"/>
          <w:color w:val="auto"/>
          <w:sz w:val="24"/>
          <w:szCs w:val="24"/>
        </w:rPr>
        <w:t>.</w:t>
      </w:r>
      <w:r>
        <w:rPr>
          <w:rFonts w:hint="eastAsia" w:ascii="宋体" w:hAnsi="宋体"/>
          <w:b/>
          <w:color w:val="auto"/>
          <w:sz w:val="24"/>
          <w:szCs w:val="24"/>
          <w:lang w:eastAsia="zh-CN"/>
        </w:rPr>
        <w:t>投标供应商</w:t>
      </w:r>
      <w:r>
        <w:rPr>
          <w:rFonts w:hint="eastAsia" w:ascii="宋体" w:hAnsi="宋体"/>
          <w:b/>
          <w:color w:val="auto"/>
          <w:sz w:val="24"/>
          <w:szCs w:val="24"/>
        </w:rPr>
        <w:t>提供</w:t>
      </w:r>
      <w:r>
        <w:rPr>
          <w:rFonts w:hint="eastAsia" w:ascii="宋体" w:hAnsi="宋体"/>
          <w:b/>
          <w:color w:val="auto"/>
          <w:sz w:val="24"/>
          <w:szCs w:val="24"/>
          <w:lang w:val="en-US" w:eastAsia="zh-CN"/>
        </w:rPr>
        <w:t>近三年</w:t>
      </w:r>
      <w:r>
        <w:rPr>
          <w:rFonts w:hint="eastAsia" w:ascii="宋体" w:hAnsi="宋体"/>
          <w:b/>
          <w:color w:val="auto"/>
          <w:sz w:val="24"/>
          <w:szCs w:val="24"/>
        </w:rPr>
        <w:t>自身无行贿犯罪记录的说明或承诺函。</w:t>
      </w:r>
    </w:p>
    <w:p>
      <w:pPr>
        <w:keepNext w:val="0"/>
        <w:keepLines w:val="0"/>
        <w:pageBreakBefore w:val="0"/>
        <w:kinsoku/>
        <w:wordWrap/>
        <w:overflowPunct/>
        <w:topLinePunct w:val="0"/>
        <w:bidi w:val="0"/>
        <w:adjustRightInd/>
        <w:snapToGrid/>
        <w:spacing w:line="40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投标代表必须经</w:t>
      </w:r>
      <w:r>
        <w:rPr>
          <w:rFonts w:hint="eastAsia" w:ascii="宋体" w:hAnsi="宋体"/>
          <w:color w:val="auto"/>
          <w:sz w:val="24"/>
          <w:szCs w:val="24"/>
          <w:lang w:eastAsia="zh-CN"/>
        </w:rPr>
        <w:t>投标供应商</w:t>
      </w:r>
      <w:r>
        <w:rPr>
          <w:rFonts w:hint="eastAsia" w:ascii="宋体" w:hAnsi="宋体"/>
          <w:color w:val="auto"/>
          <w:sz w:val="24"/>
          <w:szCs w:val="24"/>
        </w:rPr>
        <w:t>的法定代表人关于参与本项目投标的授权，请提供法定代表人授权投标代表的授权委托书原件（投标代表是法定代表人无需），法定代表人和投标代表的身份证复印件。</w:t>
      </w:r>
    </w:p>
    <w:p>
      <w:pPr>
        <w:pStyle w:val="2"/>
        <w:keepNext w:val="0"/>
        <w:keepLines w:val="0"/>
        <w:pageBreakBefore w:val="0"/>
        <w:kinsoku/>
        <w:wordWrap/>
        <w:overflowPunct/>
        <w:topLinePunct w:val="0"/>
        <w:bidi w:val="0"/>
        <w:adjustRightInd/>
        <w:snapToGrid/>
        <w:spacing w:line="400" w:lineRule="exact"/>
        <w:rPr>
          <w:rFonts w:hint="default" w:eastAsia="宋体"/>
          <w:color w:val="auto"/>
          <w:sz w:val="24"/>
          <w:szCs w:val="24"/>
          <w:lang w:val="en-US" w:eastAsia="zh-CN"/>
        </w:rPr>
      </w:pPr>
      <w:r>
        <w:rPr>
          <w:rFonts w:hint="eastAsia" w:ascii="宋体" w:hAnsi="宋体"/>
          <w:color w:val="auto"/>
          <w:sz w:val="24"/>
          <w:szCs w:val="24"/>
          <w:lang w:val="en-US" w:eastAsia="zh-CN"/>
        </w:rPr>
        <w:t xml:space="preserve">    4.</w:t>
      </w:r>
      <w:r>
        <w:rPr>
          <w:rFonts w:hint="eastAsia" w:ascii="宋体" w:hAnsi="宋体" w:cs="仿宋"/>
          <w:color w:val="auto"/>
          <w:kern w:val="0"/>
          <w:sz w:val="24"/>
          <w:szCs w:val="24"/>
        </w:rPr>
        <w:t>参加本项目投标前3年内在经营活动中没有重大违法记录的书面声明。</w:t>
      </w:r>
    </w:p>
    <w:p>
      <w:pPr>
        <w:keepNext w:val="0"/>
        <w:keepLines w:val="0"/>
        <w:pageBreakBefore w:val="0"/>
        <w:kinsoku/>
        <w:wordWrap/>
        <w:overflowPunct/>
        <w:topLinePunct w:val="0"/>
        <w:bidi w:val="0"/>
        <w:adjustRightInd/>
        <w:snapToGrid/>
        <w:spacing w:line="400" w:lineRule="exact"/>
        <w:ind w:firstLine="480" w:firstLineChars="200"/>
        <w:jc w:val="left"/>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本项目不允许联合体投标。</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s="Courier New"/>
          <w:b/>
          <w:bCs/>
          <w:color w:val="auto"/>
          <w:sz w:val="24"/>
          <w:szCs w:val="24"/>
        </w:rPr>
      </w:pPr>
      <w:r>
        <w:rPr>
          <w:rFonts w:hint="eastAsia" w:ascii="宋体" w:hAnsi="宋体" w:cs="Courier New"/>
          <w:b/>
          <w:bCs/>
          <w:color w:val="auto"/>
          <w:sz w:val="24"/>
          <w:szCs w:val="24"/>
        </w:rPr>
        <w:t>六、报名方式及标书费：</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1.上门报名：即供应商直接到我司购买招标文件。</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2.邮寄方式报名：即</w:t>
      </w:r>
      <w:r>
        <w:rPr>
          <w:rFonts w:hint="eastAsia" w:ascii="宋体" w:hAnsi="宋体" w:cs="Arial"/>
          <w:color w:val="auto"/>
          <w:sz w:val="24"/>
          <w:szCs w:val="24"/>
          <w:lang w:eastAsia="zh-CN"/>
        </w:rPr>
        <w:t>投标供应商</w:t>
      </w:r>
      <w:r>
        <w:rPr>
          <w:rFonts w:hint="eastAsia" w:ascii="宋体" w:hAnsi="宋体" w:cs="Arial"/>
          <w:color w:val="auto"/>
          <w:sz w:val="24"/>
          <w:szCs w:val="24"/>
        </w:rPr>
        <w:t>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3.询价文件售价为100元/份(含电子文档)，邮购费50元，本招标代理公司不对邮寄过程中可能发生的延误或丢失负责，本文件售后不退。</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七、时间安排：</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1.报名时间</w:t>
      </w:r>
      <w:r>
        <w:rPr>
          <w:rFonts w:hint="eastAsia" w:ascii="宋体" w:hAnsi="宋体" w:cs="Arial"/>
          <w:color w:val="auto"/>
          <w:sz w:val="24"/>
          <w:szCs w:val="24"/>
        </w:rPr>
        <w:t>：20</w:t>
      </w:r>
      <w:r>
        <w:rPr>
          <w:rFonts w:hint="eastAsia" w:ascii="宋体" w:hAnsi="宋体" w:cs="Arial"/>
          <w:color w:val="auto"/>
          <w:sz w:val="24"/>
          <w:szCs w:val="24"/>
          <w:lang w:val="en-US" w:eastAsia="zh-CN"/>
        </w:rPr>
        <w:t>21</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10</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08</w:t>
      </w:r>
      <w:r>
        <w:rPr>
          <w:rFonts w:hint="eastAsia" w:ascii="宋体" w:hAnsi="宋体" w:cs="Arial"/>
          <w:color w:val="auto"/>
          <w:sz w:val="24"/>
          <w:szCs w:val="24"/>
        </w:rPr>
        <w:t>日</w:t>
      </w:r>
      <w:r>
        <w:rPr>
          <w:rFonts w:hint="eastAsia" w:ascii="宋体" w:hAnsi="宋体"/>
          <w:color w:val="auto"/>
          <w:sz w:val="24"/>
          <w:szCs w:val="24"/>
        </w:rPr>
        <w:t>至</w:t>
      </w:r>
      <w:r>
        <w:rPr>
          <w:rFonts w:hint="eastAsia" w:ascii="宋体" w:hAnsi="宋体" w:cs="Arial"/>
          <w:color w:val="auto"/>
          <w:sz w:val="24"/>
          <w:szCs w:val="24"/>
        </w:rPr>
        <w:t>20</w:t>
      </w:r>
      <w:r>
        <w:rPr>
          <w:rFonts w:hint="eastAsia" w:ascii="宋体" w:hAnsi="宋体" w:cs="Arial"/>
          <w:color w:val="auto"/>
          <w:sz w:val="24"/>
          <w:szCs w:val="24"/>
          <w:lang w:val="en-US" w:eastAsia="zh-CN"/>
        </w:rPr>
        <w:t>21</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10</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11</w:t>
      </w:r>
      <w:r>
        <w:rPr>
          <w:rFonts w:hint="eastAsia" w:ascii="宋体" w:hAnsi="宋体" w:cs="Arial"/>
          <w:color w:val="auto"/>
          <w:sz w:val="24"/>
          <w:szCs w:val="24"/>
        </w:rPr>
        <w:t>日</w:t>
      </w:r>
      <w:r>
        <w:rPr>
          <w:rFonts w:hint="eastAsia" w:ascii="宋体" w:hAnsi="宋体"/>
          <w:color w:val="auto"/>
          <w:sz w:val="24"/>
          <w:szCs w:val="24"/>
        </w:rPr>
        <w:t>(节假日及公休日除外)上午08：00—12：00时，下午14：30—17：30时(北京时间，以下同)；</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2.响应文件</w:t>
      </w:r>
      <w:r>
        <w:rPr>
          <w:rFonts w:hint="eastAsia" w:ascii="宋体" w:hAnsi="宋体" w:cs="Arial"/>
          <w:color w:val="auto"/>
          <w:sz w:val="24"/>
          <w:szCs w:val="24"/>
        </w:rPr>
        <w:t>递交截止时间</w:t>
      </w:r>
      <w:r>
        <w:rPr>
          <w:rFonts w:hint="eastAsia" w:ascii="宋体" w:hAnsi="宋体"/>
          <w:color w:val="auto"/>
          <w:sz w:val="24"/>
          <w:szCs w:val="24"/>
        </w:rPr>
        <w:t>和开标时间</w:t>
      </w:r>
      <w:r>
        <w:rPr>
          <w:rFonts w:hint="eastAsia" w:ascii="宋体" w:hAnsi="宋体" w:cs="Arial"/>
          <w:color w:val="auto"/>
          <w:sz w:val="24"/>
          <w:szCs w:val="24"/>
        </w:rPr>
        <w:t>：20</w:t>
      </w:r>
      <w:r>
        <w:rPr>
          <w:rFonts w:hint="eastAsia" w:ascii="宋体" w:hAnsi="宋体" w:cs="Arial"/>
          <w:color w:val="auto"/>
          <w:sz w:val="24"/>
          <w:szCs w:val="24"/>
          <w:lang w:val="en-US" w:eastAsia="zh-CN"/>
        </w:rPr>
        <w:t>21</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 xml:space="preserve">10 </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14</w:t>
      </w:r>
      <w:bookmarkStart w:id="0" w:name="_GoBack"/>
      <w:bookmarkEnd w:id="0"/>
      <w:r>
        <w:rPr>
          <w:rFonts w:hint="eastAsia" w:ascii="宋体" w:hAnsi="宋体" w:cs="Arial"/>
          <w:color w:val="auto"/>
          <w:sz w:val="24"/>
          <w:szCs w:val="24"/>
        </w:rPr>
        <w:t>日</w:t>
      </w:r>
      <w:r>
        <w:rPr>
          <w:rFonts w:hint="eastAsia" w:ascii="宋体" w:hAnsi="宋体" w:cs="Arial"/>
          <w:color w:val="auto"/>
          <w:sz w:val="24"/>
          <w:szCs w:val="24"/>
          <w:u w:val="single"/>
          <w:lang w:val="en-US" w:eastAsia="zh-CN"/>
        </w:rPr>
        <w:t>上午9:30</w:t>
      </w:r>
      <w:r>
        <w:rPr>
          <w:rFonts w:hint="eastAsia" w:ascii="宋体" w:hAnsi="宋体" w:cs="Arial"/>
          <w:color w:val="auto"/>
          <w:sz w:val="24"/>
          <w:szCs w:val="24"/>
        </w:rPr>
        <w:t>时；逾期收到的或不符合规定的投标文件将被拒绝。</w:t>
      </w:r>
    </w:p>
    <w:p>
      <w:pPr>
        <w:keepNext w:val="0"/>
        <w:keepLines w:val="0"/>
        <w:pageBreakBefore w:val="0"/>
        <w:tabs>
          <w:tab w:val="left" w:pos="1134"/>
        </w:tabs>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ascii="宋体" w:hAnsi="宋体"/>
          <w:b/>
          <w:color w:val="auto"/>
          <w:sz w:val="24"/>
          <w:szCs w:val="24"/>
        </w:rPr>
        <w:t>八、投标报名、咨询、来往信函：</w:t>
      </w:r>
      <w:r>
        <w:rPr>
          <w:rFonts w:hint="eastAsia" w:ascii="宋体" w:hAnsi="宋体" w:cs="仿宋"/>
          <w:color w:val="auto"/>
          <w:sz w:val="24"/>
          <w:szCs w:val="24"/>
        </w:rPr>
        <w:t>莆田市城厢区东园西路758号兴安名城C区5号楼2梯304室</w:t>
      </w:r>
      <w:r>
        <w:rPr>
          <w:rFonts w:hint="eastAsia" w:ascii="宋体" w:hAnsi="宋体"/>
          <w:color w:val="auto"/>
          <w:sz w:val="24"/>
          <w:szCs w:val="24"/>
        </w:rPr>
        <w:t>。</w:t>
      </w:r>
    </w:p>
    <w:p>
      <w:pPr>
        <w:keepNext w:val="0"/>
        <w:keepLines w:val="0"/>
        <w:pageBreakBefore w:val="0"/>
        <w:tabs>
          <w:tab w:val="left" w:pos="1134"/>
        </w:tabs>
        <w:kinsoku/>
        <w:wordWrap/>
        <w:overflowPunct/>
        <w:topLinePunct w:val="0"/>
        <w:bidi w:val="0"/>
        <w:adjustRightInd/>
        <w:snapToGrid/>
        <w:spacing w:line="400" w:lineRule="exact"/>
        <w:ind w:firstLine="482" w:firstLineChars="200"/>
        <w:rPr>
          <w:rFonts w:ascii="宋体" w:hAnsi="宋体"/>
          <w:color w:val="auto"/>
          <w:sz w:val="24"/>
          <w:szCs w:val="24"/>
        </w:rPr>
      </w:pPr>
      <w:r>
        <w:rPr>
          <w:rFonts w:hint="eastAsia" w:ascii="宋体" w:hAnsi="宋体"/>
          <w:b/>
          <w:color w:val="auto"/>
          <w:sz w:val="24"/>
          <w:szCs w:val="24"/>
        </w:rPr>
        <w:t>九、</w:t>
      </w:r>
      <w:r>
        <w:rPr>
          <w:rFonts w:hint="eastAsia" w:ascii="宋体" w:hAnsi="宋体"/>
          <w:b/>
          <w:color w:val="auto"/>
          <w:sz w:val="24"/>
          <w:szCs w:val="24"/>
          <w:lang w:val="en-US" w:eastAsia="zh-CN"/>
        </w:rPr>
        <w:t>响应</w:t>
      </w:r>
      <w:r>
        <w:rPr>
          <w:rFonts w:hint="eastAsia" w:ascii="宋体" w:hAnsi="宋体"/>
          <w:b/>
          <w:color w:val="auto"/>
          <w:sz w:val="24"/>
          <w:szCs w:val="24"/>
        </w:rPr>
        <w:t>文件递交及开标</w:t>
      </w:r>
      <w:r>
        <w:rPr>
          <w:rFonts w:hint="eastAsia" w:ascii="宋体" w:hAnsi="宋体" w:cs="Courier New"/>
          <w:b/>
          <w:bCs/>
          <w:color w:val="auto"/>
          <w:sz w:val="24"/>
          <w:szCs w:val="24"/>
        </w:rPr>
        <w:t>地点：</w:t>
      </w:r>
      <w:r>
        <w:rPr>
          <w:rFonts w:hint="eastAsia" w:ascii="宋体" w:hAnsi="宋体" w:cs="仿宋"/>
          <w:color w:val="auto"/>
          <w:sz w:val="24"/>
          <w:szCs w:val="24"/>
        </w:rPr>
        <w:t>莆田市城厢区东园西路758号兴安名城C区5号楼2梯304室</w:t>
      </w: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福建莆田良友咨询有限公司）</w:t>
      </w:r>
      <w:r>
        <w:rPr>
          <w:rFonts w:hint="eastAsia" w:ascii="宋体"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Arial"/>
          <w:b/>
          <w:color w:val="auto"/>
          <w:sz w:val="24"/>
          <w:szCs w:val="24"/>
        </w:rPr>
      </w:pPr>
      <w:r>
        <w:rPr>
          <w:rFonts w:hint="eastAsia" w:ascii="宋体" w:hAnsi="宋体" w:cs="Courier New"/>
          <w:b/>
          <w:bCs/>
          <w:color w:val="auto"/>
          <w:sz w:val="24"/>
          <w:szCs w:val="24"/>
        </w:rPr>
        <w:t>十、</w:t>
      </w:r>
      <w:r>
        <w:rPr>
          <w:rFonts w:hint="eastAsia" w:ascii="宋体" w:hAnsi="宋体" w:cs="Courier New"/>
          <w:b/>
          <w:bCs/>
          <w:color w:val="auto"/>
          <w:sz w:val="24"/>
          <w:szCs w:val="24"/>
          <w:lang w:val="en-US" w:eastAsia="zh-CN"/>
        </w:rPr>
        <w:t>询价</w:t>
      </w:r>
      <w:r>
        <w:rPr>
          <w:rFonts w:hint="eastAsia" w:ascii="宋体" w:hAnsi="宋体" w:cs="Arial"/>
          <w:b/>
          <w:color w:val="auto"/>
          <w:sz w:val="24"/>
          <w:szCs w:val="24"/>
        </w:rPr>
        <w:t>保证金：</w:t>
      </w:r>
      <w:r>
        <w:rPr>
          <w:rFonts w:hint="eastAsia" w:ascii="宋体" w:hAnsi="宋体" w:cs="Arial"/>
          <w:b/>
          <w:color w:val="auto"/>
          <w:sz w:val="24"/>
          <w:szCs w:val="24"/>
          <w:lang w:val="en-US" w:eastAsia="zh-CN"/>
        </w:rPr>
        <w:t>根据莆财购[2020]13号文件规定第二条款的第七点减免保证金。</w:t>
      </w:r>
    </w:p>
    <w:p>
      <w:pPr>
        <w:keepNext w:val="0"/>
        <w:keepLines w:val="0"/>
        <w:pageBreakBefore w:val="0"/>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ascii="宋体" w:hAnsi="宋体"/>
          <w:b/>
          <w:color w:val="auto"/>
          <w:sz w:val="24"/>
          <w:szCs w:val="24"/>
        </w:rPr>
        <w:t>十一、</w:t>
      </w:r>
      <w:r>
        <w:rPr>
          <w:rFonts w:hint="eastAsia" w:ascii="宋体" w:hAnsi="宋体" w:cs="仿宋"/>
          <w:b/>
          <w:color w:val="auto"/>
          <w:sz w:val="24"/>
          <w:szCs w:val="24"/>
        </w:rPr>
        <w:t>福建莆田良友咨询有限公司指定帐户：</w:t>
      </w:r>
    </w:p>
    <w:p>
      <w:pPr>
        <w:keepNext w:val="0"/>
        <w:keepLines w:val="0"/>
        <w:pageBreakBefore w:val="0"/>
        <w:tabs>
          <w:tab w:val="left" w:pos="1134"/>
        </w:tabs>
        <w:kinsoku/>
        <w:wordWrap/>
        <w:overflowPunct/>
        <w:topLinePunct w:val="0"/>
        <w:bidi w:val="0"/>
        <w:adjustRightInd/>
        <w:snapToGrid/>
        <w:spacing w:line="400" w:lineRule="exact"/>
        <w:ind w:firstLine="235" w:firstLineChars="98"/>
        <w:rPr>
          <w:rFonts w:ascii="宋体" w:hAnsi="宋体" w:cs="仿宋"/>
          <w:b/>
          <w:bCs/>
          <w:color w:val="auto"/>
          <w:sz w:val="24"/>
          <w:szCs w:val="24"/>
        </w:rPr>
      </w:pPr>
      <w:r>
        <w:rPr>
          <w:rFonts w:hint="eastAsia" w:ascii="宋体" w:hAnsi="宋体" w:cs="宋体"/>
          <w:color w:val="auto"/>
          <w:kern w:val="0"/>
          <w:sz w:val="24"/>
          <w:szCs w:val="24"/>
        </w:rPr>
        <w:t xml:space="preserve">  </w:t>
      </w:r>
      <w:r>
        <w:rPr>
          <w:rFonts w:ascii="宋体" w:hAnsi="宋体" w:cs="仿宋"/>
          <w:b/>
          <w:bCs/>
          <w:color w:val="auto"/>
          <w:sz w:val="24"/>
          <w:szCs w:val="24"/>
        </w:rPr>
        <w:t>1</w:t>
      </w:r>
      <w:r>
        <w:rPr>
          <w:rFonts w:hint="eastAsia" w:ascii="宋体" w:hAnsi="宋体" w:cs="仿宋"/>
          <w:b/>
          <w:bCs/>
          <w:color w:val="auto"/>
          <w:sz w:val="24"/>
          <w:szCs w:val="24"/>
        </w:rPr>
        <w:t>、保证金缴纳账户：</w:t>
      </w:r>
      <w:r>
        <w:rPr>
          <w:rFonts w:hint="eastAsia" w:ascii="宋体" w:hAnsi="宋体" w:cs="仿宋"/>
          <w:b/>
          <w:color w:val="auto"/>
          <w:sz w:val="24"/>
          <w:szCs w:val="24"/>
        </w:rPr>
        <w:t>开户名</w:t>
      </w:r>
      <w:r>
        <w:rPr>
          <w:rFonts w:ascii="宋体" w:hAnsi="宋体" w:cs="仿宋"/>
          <w:b/>
          <w:color w:val="auto"/>
          <w:sz w:val="24"/>
          <w:szCs w:val="24"/>
        </w:rPr>
        <w:t>--</w:t>
      </w:r>
      <w:r>
        <w:rPr>
          <w:rFonts w:hint="eastAsia" w:ascii="宋体" w:hAnsi="宋体" w:cs="仿宋"/>
          <w:b/>
          <w:color w:val="auto"/>
          <w:sz w:val="24"/>
          <w:szCs w:val="24"/>
        </w:rPr>
        <w:t>福建莆田良友咨询有限公司，开户行—莆田农商行行政服务中心支行，帐号—</w:t>
      </w:r>
      <w:r>
        <w:rPr>
          <w:rFonts w:ascii="宋体" w:hAnsi="宋体" w:cs="仿宋"/>
          <w:b/>
          <w:color w:val="auto"/>
          <w:sz w:val="24"/>
          <w:szCs w:val="24"/>
        </w:rPr>
        <w:t>9040210030010000030455</w:t>
      </w:r>
      <w:r>
        <w:rPr>
          <w:rFonts w:hint="eastAsia" w:ascii="宋体" w:hAnsi="宋体" w:cs="仿宋"/>
          <w:b/>
          <w:bCs/>
          <w:color w:val="auto"/>
          <w:sz w:val="24"/>
          <w:szCs w:val="24"/>
        </w:rPr>
        <w:t>。</w:t>
      </w:r>
    </w:p>
    <w:p>
      <w:pPr>
        <w:keepNext w:val="0"/>
        <w:keepLines w:val="0"/>
        <w:pageBreakBefore w:val="0"/>
        <w:kinsoku/>
        <w:wordWrap/>
        <w:overflowPunct/>
        <w:topLinePunct w:val="0"/>
        <w:bidi w:val="0"/>
        <w:adjustRightInd/>
        <w:snapToGrid/>
        <w:spacing w:line="400" w:lineRule="exact"/>
        <w:ind w:firstLine="482" w:firstLineChars="200"/>
        <w:rPr>
          <w:rFonts w:ascii="宋体" w:hAnsi="宋体" w:cs="仿宋"/>
          <w:b/>
          <w:bCs/>
          <w:color w:val="auto"/>
          <w:sz w:val="24"/>
          <w:szCs w:val="24"/>
        </w:rPr>
      </w:pPr>
      <w:r>
        <w:rPr>
          <w:rFonts w:ascii="宋体" w:hAnsi="宋体" w:cs="仿宋"/>
          <w:b/>
          <w:bCs/>
          <w:color w:val="auto"/>
          <w:sz w:val="24"/>
          <w:szCs w:val="24"/>
        </w:rPr>
        <w:t>2</w:t>
      </w:r>
      <w:r>
        <w:rPr>
          <w:rFonts w:hint="eastAsia" w:ascii="宋体" w:hAnsi="宋体" w:cs="仿宋"/>
          <w:b/>
          <w:bCs/>
          <w:color w:val="auto"/>
          <w:sz w:val="24"/>
          <w:szCs w:val="24"/>
        </w:rPr>
        <w:t>、标书工本费及中标服务费缴纳账户：开户名</w:t>
      </w:r>
      <w:r>
        <w:rPr>
          <w:rFonts w:ascii="宋体" w:hAnsi="宋体" w:cs="仿宋"/>
          <w:b/>
          <w:bCs/>
          <w:color w:val="auto"/>
          <w:sz w:val="24"/>
          <w:szCs w:val="24"/>
        </w:rPr>
        <w:t>--</w:t>
      </w:r>
      <w:r>
        <w:rPr>
          <w:rFonts w:hint="eastAsia" w:ascii="宋体" w:hAnsi="宋体" w:cs="仿宋"/>
          <w:b/>
          <w:bCs/>
          <w:color w:val="auto"/>
          <w:sz w:val="24"/>
          <w:szCs w:val="24"/>
        </w:rPr>
        <w:t>福建莆田良友咨询有限公司，开户行—中国建设银行股份有限公司莆田城厢支行，帐号—</w:t>
      </w:r>
      <w:r>
        <w:rPr>
          <w:rFonts w:ascii="宋体" w:hAnsi="宋体" w:cs="仿宋"/>
          <w:b/>
          <w:bCs/>
          <w:color w:val="auto"/>
          <w:sz w:val="24"/>
          <w:szCs w:val="24"/>
        </w:rPr>
        <w:t>35050163650700002393</w:t>
      </w:r>
      <w:r>
        <w:rPr>
          <w:rFonts w:hint="eastAsia" w:ascii="宋体" w:hAnsi="宋体" w:cs="仿宋"/>
          <w:b/>
          <w:bCs/>
          <w:color w:val="auto"/>
          <w:sz w:val="24"/>
          <w:szCs w:val="24"/>
        </w:rPr>
        <w:t>。</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olor w:val="auto"/>
          <w:sz w:val="24"/>
          <w:szCs w:val="24"/>
        </w:rPr>
      </w:pPr>
      <w:r>
        <w:rPr>
          <w:rFonts w:hint="eastAsia" w:ascii="宋体" w:hAnsi="宋体"/>
          <w:b/>
          <w:color w:val="auto"/>
          <w:sz w:val="24"/>
          <w:szCs w:val="24"/>
        </w:rPr>
        <w:t>十二、</w:t>
      </w:r>
      <w:r>
        <w:rPr>
          <w:rFonts w:hint="eastAsia" w:ascii="宋体" w:hAnsi="宋体"/>
          <w:color w:val="auto"/>
          <w:sz w:val="24"/>
          <w:szCs w:val="24"/>
          <w:lang w:eastAsia="zh-CN"/>
        </w:rPr>
        <w:t>投标供应商</w:t>
      </w:r>
      <w:r>
        <w:rPr>
          <w:rFonts w:hint="eastAsia" w:ascii="宋体" w:hAnsi="宋体"/>
          <w:color w:val="auto"/>
          <w:sz w:val="24"/>
          <w:szCs w:val="24"/>
        </w:rPr>
        <w:t>对本次招标活动事项提出疑问的，请在投标截止时间3日之前，以信函或传真的形式与招标代理人联系。</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s="Arial"/>
          <w:color w:val="auto"/>
          <w:sz w:val="24"/>
          <w:szCs w:val="24"/>
        </w:rPr>
      </w:pPr>
      <w:r>
        <w:rPr>
          <w:rFonts w:hint="eastAsia" w:ascii="宋体" w:hAnsi="宋体"/>
          <w:b/>
          <w:color w:val="auto"/>
          <w:sz w:val="24"/>
          <w:szCs w:val="24"/>
        </w:rPr>
        <w:t>十三、</w:t>
      </w:r>
      <w:r>
        <w:rPr>
          <w:rFonts w:hint="eastAsia" w:ascii="宋体" w:hAnsi="宋体"/>
          <w:color w:val="auto"/>
          <w:sz w:val="24"/>
          <w:szCs w:val="24"/>
        </w:rPr>
        <w:t>我司将</w:t>
      </w:r>
      <w:r>
        <w:rPr>
          <w:rFonts w:hint="eastAsia" w:ascii="宋体" w:hAnsi="宋体" w:cs="Arial"/>
          <w:color w:val="auto"/>
          <w:sz w:val="24"/>
          <w:szCs w:val="24"/>
        </w:rPr>
        <w:t>在</w:t>
      </w:r>
      <w:r>
        <w:rPr>
          <w:rFonts w:hint="eastAsia" w:ascii="宋体" w:hAnsi="宋体" w:cs="仿宋"/>
          <w:b/>
          <w:bCs/>
          <w:color w:val="auto"/>
          <w:sz w:val="24"/>
          <w:lang w:eastAsia="zh-CN"/>
        </w:rPr>
        <w:t>莆田学院附属实验小学</w:t>
      </w:r>
      <w:r>
        <w:rPr>
          <w:rFonts w:hint="eastAsia" w:ascii="宋体" w:hAnsi="宋体" w:cs="仿宋"/>
          <w:b/>
          <w:bCs/>
          <w:color w:val="auto"/>
          <w:sz w:val="24"/>
        </w:rPr>
        <w:t>网</w:t>
      </w:r>
      <w:r>
        <w:rPr>
          <w:rFonts w:hint="eastAsia" w:ascii="宋体" w:hAnsi="宋体"/>
          <w:color w:val="auto"/>
          <w:sz w:val="24"/>
          <w:szCs w:val="24"/>
        </w:rPr>
        <w:t>上发布本项目的询价公告、更改通知、答疑纪要、评审结果等信息，请</w:t>
      </w:r>
      <w:r>
        <w:rPr>
          <w:rFonts w:hint="eastAsia" w:ascii="宋体" w:hAnsi="宋体"/>
          <w:color w:val="auto"/>
          <w:sz w:val="24"/>
          <w:szCs w:val="24"/>
          <w:lang w:eastAsia="zh-CN"/>
        </w:rPr>
        <w:t>投标供应商</w:t>
      </w:r>
      <w:r>
        <w:rPr>
          <w:rFonts w:hint="eastAsia" w:ascii="宋体" w:hAnsi="宋体"/>
          <w:color w:val="auto"/>
          <w:sz w:val="24"/>
          <w:szCs w:val="24"/>
        </w:rPr>
        <w:t>及时关注，</w:t>
      </w:r>
      <w:r>
        <w:rPr>
          <w:rFonts w:hint="eastAsia" w:ascii="宋体" w:hAnsi="宋体"/>
          <w:color w:val="auto"/>
          <w:sz w:val="24"/>
          <w:szCs w:val="24"/>
          <w:lang w:eastAsia="zh-CN"/>
        </w:rPr>
        <w:t>投标供应商</w:t>
      </w:r>
      <w:r>
        <w:rPr>
          <w:rFonts w:hint="eastAsia" w:ascii="宋体" w:hAnsi="宋体"/>
          <w:color w:val="auto"/>
          <w:sz w:val="24"/>
          <w:szCs w:val="24"/>
        </w:rPr>
        <w:t>若没有在以上网站上查询相关更改通知和答疑纪要等信息而影响投标的，</w:t>
      </w:r>
      <w:r>
        <w:rPr>
          <w:rFonts w:hint="eastAsia" w:ascii="宋体" w:hAnsi="宋体"/>
          <w:color w:val="auto"/>
          <w:sz w:val="24"/>
          <w:szCs w:val="24"/>
          <w:lang w:eastAsia="zh-CN"/>
        </w:rPr>
        <w:t>投标供应商</w:t>
      </w:r>
      <w:r>
        <w:rPr>
          <w:rFonts w:hint="eastAsia" w:ascii="宋体" w:hAnsi="宋体"/>
          <w:color w:val="auto"/>
          <w:sz w:val="24"/>
          <w:szCs w:val="24"/>
        </w:rPr>
        <w:t>自行承担相关责任。</w:t>
      </w:r>
    </w:p>
    <w:p>
      <w:pPr>
        <w:keepNext w:val="0"/>
        <w:keepLines w:val="0"/>
        <w:pageBreakBefore w:val="0"/>
        <w:widowControl/>
        <w:kinsoku/>
        <w:wordWrap/>
        <w:overflowPunct/>
        <w:topLinePunct w:val="0"/>
        <w:bidi w:val="0"/>
        <w:adjustRightInd/>
        <w:snapToGrid/>
        <w:spacing w:line="400" w:lineRule="exact"/>
        <w:ind w:firstLine="482" w:firstLineChars="200"/>
        <w:jc w:val="left"/>
        <w:rPr>
          <w:rFonts w:ascii="宋体" w:hAnsi="宋体"/>
          <w:b/>
          <w:color w:val="auto"/>
          <w:sz w:val="24"/>
          <w:szCs w:val="24"/>
        </w:rPr>
      </w:pPr>
      <w:r>
        <w:rPr>
          <w:rFonts w:hint="eastAsia" w:ascii="宋体" w:hAnsi="宋体"/>
          <w:b/>
          <w:color w:val="auto"/>
          <w:sz w:val="24"/>
          <w:szCs w:val="24"/>
        </w:rPr>
        <w:t>十四、采购人</w:t>
      </w:r>
      <w:r>
        <w:rPr>
          <w:rFonts w:ascii="宋体" w:hAnsi="宋体"/>
          <w:b/>
          <w:color w:val="auto"/>
          <w:sz w:val="24"/>
          <w:szCs w:val="24"/>
        </w:rPr>
        <w:t>和招标代理</w:t>
      </w:r>
      <w:r>
        <w:rPr>
          <w:rFonts w:hint="eastAsia" w:ascii="宋体" w:hAnsi="宋体"/>
          <w:b/>
          <w:color w:val="auto"/>
          <w:sz w:val="24"/>
          <w:szCs w:val="24"/>
        </w:rPr>
        <w:t>人</w:t>
      </w:r>
      <w:r>
        <w:rPr>
          <w:rFonts w:ascii="宋体" w:hAnsi="宋体"/>
          <w:b/>
          <w:color w:val="auto"/>
          <w:sz w:val="24"/>
          <w:szCs w:val="24"/>
        </w:rPr>
        <w:t>的名称和地址</w:t>
      </w:r>
    </w:p>
    <w:p>
      <w:pPr>
        <w:keepNext w:val="0"/>
        <w:keepLines w:val="0"/>
        <w:pageBreakBefore w:val="0"/>
        <w:widowControl/>
        <w:kinsoku/>
        <w:wordWrap/>
        <w:overflowPunct/>
        <w:topLinePunct w:val="0"/>
        <w:bidi w:val="0"/>
        <w:adjustRightInd/>
        <w:snapToGrid/>
        <w:spacing w:line="400" w:lineRule="exact"/>
        <w:ind w:firstLine="600" w:firstLineChars="250"/>
        <w:jc w:val="left"/>
        <w:rPr>
          <w:rFonts w:hint="eastAsia" w:ascii="宋体" w:hAnsi="宋体" w:cs="仿宋"/>
          <w:color w:val="auto"/>
          <w:spacing w:val="-4"/>
          <w:sz w:val="24"/>
          <w:szCs w:val="24"/>
          <w:lang w:eastAsia="zh-CN"/>
        </w:rPr>
      </w:pPr>
      <w:r>
        <w:rPr>
          <w:rFonts w:hint="eastAsia" w:ascii="宋体" w:hAnsi="宋体" w:cs="仿宋"/>
          <w:color w:val="auto"/>
          <w:sz w:val="24"/>
          <w:szCs w:val="24"/>
        </w:rPr>
        <w:t xml:space="preserve"> (1)采购人：</w:t>
      </w:r>
      <w:r>
        <w:rPr>
          <w:rFonts w:hint="eastAsia" w:ascii="宋体" w:hAnsi="宋体" w:cs="仿宋"/>
          <w:color w:val="auto"/>
          <w:spacing w:val="-4"/>
          <w:sz w:val="24"/>
          <w:szCs w:val="24"/>
          <w:lang w:eastAsia="zh-CN"/>
        </w:rPr>
        <w:t>莆田学院附属实验小学</w:t>
      </w:r>
    </w:p>
    <w:p>
      <w:pPr>
        <w:pStyle w:val="2"/>
        <w:keepNext w:val="0"/>
        <w:keepLines w:val="0"/>
        <w:pageBreakBefore w:val="0"/>
        <w:kinsoku/>
        <w:wordWrap/>
        <w:overflowPunct/>
        <w:topLinePunct w:val="0"/>
        <w:bidi w:val="0"/>
        <w:adjustRightInd/>
        <w:snapToGrid/>
        <w:spacing w:line="400" w:lineRule="exact"/>
        <w:ind w:firstLine="1160" w:firstLineChars="500"/>
        <w:rPr>
          <w:rFonts w:hint="default"/>
          <w:color w:val="auto"/>
          <w:lang w:val="en-US" w:eastAsia="zh-CN"/>
        </w:rPr>
      </w:pPr>
      <w:r>
        <w:rPr>
          <w:rFonts w:hint="eastAsia" w:ascii="宋体" w:hAnsi="宋体" w:cs="仿宋"/>
          <w:color w:val="auto"/>
          <w:spacing w:val="-4"/>
          <w:sz w:val="24"/>
          <w:lang w:val="en-US" w:eastAsia="zh-CN"/>
        </w:rPr>
        <w:t>联系人：黄老师、 05946898580</w:t>
      </w:r>
    </w:p>
    <w:p>
      <w:pPr>
        <w:keepNext w:val="0"/>
        <w:keepLines w:val="0"/>
        <w:pageBreakBefore w:val="0"/>
        <w:kinsoku/>
        <w:wordWrap/>
        <w:overflowPunct/>
        <w:topLinePunct w:val="0"/>
        <w:bidi w:val="0"/>
        <w:adjustRightInd/>
        <w:snapToGrid/>
        <w:spacing w:line="400" w:lineRule="exact"/>
        <w:ind w:firstLine="600" w:firstLineChars="250"/>
        <w:rPr>
          <w:rFonts w:ascii="宋体" w:hAnsi="宋体" w:cs="仿宋"/>
          <w:color w:val="auto"/>
          <w:sz w:val="24"/>
          <w:szCs w:val="24"/>
        </w:rPr>
      </w:pPr>
      <w:r>
        <w:rPr>
          <w:rFonts w:hint="eastAsia" w:ascii="宋体" w:hAnsi="宋体" w:cs="仿宋"/>
          <w:color w:val="auto"/>
          <w:sz w:val="24"/>
          <w:szCs w:val="24"/>
        </w:rPr>
        <w:t xml:space="preserve"> (2)招标代理人：福建莆田良友咨询有限公司</w:t>
      </w:r>
    </w:p>
    <w:p>
      <w:pPr>
        <w:keepNext w:val="0"/>
        <w:keepLines w:val="0"/>
        <w:pageBreakBefore w:val="0"/>
        <w:kinsoku/>
        <w:wordWrap/>
        <w:overflowPunct/>
        <w:topLinePunct w:val="0"/>
        <w:bidi w:val="0"/>
        <w:adjustRightInd/>
        <w:snapToGrid/>
        <w:spacing w:line="400" w:lineRule="exact"/>
        <w:ind w:firstLine="960" w:firstLineChars="400"/>
        <w:rPr>
          <w:rFonts w:ascii="宋体" w:hAnsi="宋体" w:cs="仿宋"/>
          <w:color w:val="auto"/>
          <w:sz w:val="24"/>
          <w:szCs w:val="24"/>
        </w:rPr>
      </w:pPr>
      <w:r>
        <w:rPr>
          <w:rFonts w:hint="eastAsia" w:ascii="宋体" w:hAnsi="宋体" w:cs="仿宋"/>
          <w:color w:val="auto"/>
          <w:sz w:val="24"/>
          <w:szCs w:val="24"/>
        </w:rPr>
        <w:t xml:space="preserve"> 地址：莆田市城厢区东园西路758号兴安名城C区5号楼2梯304室</w:t>
      </w:r>
    </w:p>
    <w:p>
      <w:pPr>
        <w:keepNext w:val="0"/>
        <w:keepLines w:val="0"/>
        <w:pageBreakBefore w:val="0"/>
        <w:kinsoku/>
        <w:wordWrap/>
        <w:overflowPunct/>
        <w:topLinePunct w:val="0"/>
        <w:bidi w:val="0"/>
        <w:adjustRightInd/>
        <w:snapToGrid/>
        <w:spacing w:line="400" w:lineRule="exact"/>
        <w:ind w:firstLine="960" w:firstLineChars="400"/>
        <w:rPr>
          <w:rFonts w:hint="eastAsia" w:ascii="宋体" w:hAnsi="宋体" w:eastAsia="宋体" w:cs="仿宋"/>
          <w:color w:val="auto"/>
          <w:sz w:val="24"/>
          <w:szCs w:val="24"/>
          <w:lang w:val="en-US" w:eastAsia="zh-CN"/>
        </w:rPr>
      </w:pPr>
      <w:r>
        <w:rPr>
          <w:rFonts w:hint="eastAsia" w:ascii="宋体" w:hAnsi="宋体" w:cs="仿宋"/>
          <w:color w:val="auto"/>
          <w:sz w:val="24"/>
          <w:szCs w:val="24"/>
        </w:rPr>
        <w:t xml:space="preserve"> 联系人：小</w:t>
      </w:r>
      <w:r>
        <w:rPr>
          <w:rFonts w:hint="eastAsia" w:ascii="宋体" w:hAnsi="宋体" w:cs="仿宋"/>
          <w:color w:val="auto"/>
          <w:sz w:val="24"/>
          <w:szCs w:val="24"/>
          <w:lang w:val="en-US" w:eastAsia="zh-CN"/>
        </w:rPr>
        <w:t>陈</w:t>
      </w:r>
    </w:p>
    <w:p>
      <w:pPr>
        <w:keepNext w:val="0"/>
        <w:keepLines w:val="0"/>
        <w:pageBreakBefore w:val="0"/>
        <w:kinsoku/>
        <w:wordWrap/>
        <w:overflowPunct/>
        <w:topLinePunct w:val="0"/>
        <w:bidi w:val="0"/>
        <w:adjustRightInd/>
        <w:snapToGrid/>
        <w:spacing w:line="400" w:lineRule="exact"/>
        <w:ind w:firstLine="960" w:firstLineChars="400"/>
        <w:rPr>
          <w:rFonts w:ascii="宋体" w:hAnsi="宋体" w:cs="仿宋"/>
          <w:color w:val="auto"/>
          <w:sz w:val="24"/>
          <w:szCs w:val="24"/>
        </w:rPr>
      </w:pPr>
      <w:r>
        <w:rPr>
          <w:rFonts w:hint="eastAsia" w:ascii="宋体" w:hAnsi="宋体" w:cs="仿宋"/>
          <w:color w:val="auto"/>
          <w:sz w:val="24"/>
          <w:szCs w:val="24"/>
        </w:rPr>
        <w:t xml:space="preserve"> 电话：</w:t>
      </w:r>
      <w:r>
        <w:rPr>
          <w:rFonts w:ascii="宋体" w:hAnsi="宋体" w:cs="仿宋"/>
          <w:color w:val="auto"/>
          <w:sz w:val="24"/>
        </w:rPr>
        <w:t>0594-2622689</w:t>
      </w:r>
    </w:p>
    <w:p>
      <w:pPr>
        <w:keepNext w:val="0"/>
        <w:keepLines w:val="0"/>
        <w:pageBreakBefore w:val="0"/>
        <w:kinsoku/>
        <w:wordWrap/>
        <w:overflowPunct/>
        <w:topLinePunct w:val="0"/>
        <w:bidi w:val="0"/>
        <w:adjustRightInd/>
        <w:snapToGrid/>
        <w:spacing w:line="400" w:lineRule="exact"/>
        <w:rPr>
          <w:rFonts w:ascii="宋体" w:hAnsi="宋体" w:cs="仿宋"/>
          <w:b/>
          <w:bCs/>
          <w:color w:val="auto"/>
          <w:sz w:val="24"/>
          <w:szCs w:val="24"/>
        </w:rPr>
      </w:pPr>
      <w:r>
        <w:rPr>
          <w:rFonts w:hint="eastAsia" w:ascii="宋体" w:hAnsi="宋体" w:cs="仿宋"/>
          <w:color w:val="auto"/>
          <w:sz w:val="24"/>
          <w:szCs w:val="24"/>
        </w:rPr>
        <w:t xml:space="preserve"> </w:t>
      </w:r>
      <w:r>
        <w:rPr>
          <w:rFonts w:ascii="宋体" w:hAnsi="宋体" w:cs="仿宋"/>
          <w:color w:val="auto"/>
          <w:sz w:val="24"/>
          <w:szCs w:val="24"/>
        </w:rPr>
        <w:t xml:space="preserve">        </w:t>
      </w:r>
      <w:r>
        <w:rPr>
          <w:rFonts w:hint="eastAsia" w:ascii="宋体" w:hAnsi="宋体" w:cs="仿宋"/>
          <w:color w:val="auto"/>
          <w:sz w:val="24"/>
          <w:szCs w:val="24"/>
        </w:rPr>
        <w:t>公司邮箱：ptly2622689@</w:t>
      </w:r>
      <w:r>
        <w:rPr>
          <w:rFonts w:hint="eastAsia" w:ascii="宋体" w:hAnsi="宋体" w:cs="仿宋"/>
          <w:color w:val="auto"/>
          <w:sz w:val="24"/>
          <w:szCs w:val="24"/>
          <w:lang w:val="en-US" w:eastAsia="zh-CN"/>
        </w:rPr>
        <w:t>163</w:t>
      </w:r>
      <w:r>
        <w:rPr>
          <w:rFonts w:hint="eastAsia" w:ascii="宋体" w:hAnsi="宋体" w:cs="仿宋"/>
          <w:color w:val="auto"/>
          <w:sz w:val="24"/>
          <w:szCs w:val="24"/>
        </w:rPr>
        <w:t>.com</w:t>
      </w: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24"/>
          <w:szCs w:val="24"/>
        </w:rPr>
      </w:pP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24"/>
          <w:szCs w:val="24"/>
        </w:rPr>
      </w:pPr>
    </w:p>
    <w:p>
      <w:pPr>
        <w:pStyle w:val="2"/>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2"/>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2"/>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2"/>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color w:val="auto"/>
        </w:rPr>
      </w:pPr>
    </w:p>
    <w:p>
      <w:pPr>
        <w:pStyle w:val="2"/>
        <w:rPr>
          <w:color w:val="auto"/>
        </w:rPr>
      </w:pPr>
    </w:p>
    <w:p>
      <w:pPr>
        <w:rPr>
          <w:color w:val="auto"/>
        </w:rPr>
      </w:pPr>
    </w:p>
    <w:p>
      <w:pPr>
        <w:pStyle w:val="2"/>
        <w:keepNext w:val="0"/>
        <w:keepLines w:val="0"/>
        <w:pageBreakBefore w:val="0"/>
        <w:kinsoku/>
        <w:wordWrap/>
        <w:overflowPunct/>
        <w:topLinePunct w:val="0"/>
        <w:bidi w:val="0"/>
        <w:adjustRightInd/>
        <w:snapToGrid/>
        <w:spacing w:line="400" w:lineRule="exact"/>
        <w:rPr>
          <w:color w:val="auto"/>
        </w:rPr>
      </w:pPr>
    </w:p>
    <w:p>
      <w:pPr>
        <w:keepNext w:val="0"/>
        <w:keepLines w:val="0"/>
        <w:pageBreakBefore w:val="0"/>
        <w:kinsoku/>
        <w:wordWrap/>
        <w:overflowPunct/>
        <w:topLinePunct w:val="0"/>
        <w:bidi w:val="0"/>
        <w:adjustRightInd/>
        <w:snapToGrid/>
        <w:spacing w:line="400" w:lineRule="exact"/>
        <w:rPr>
          <w:color w:val="auto"/>
        </w:rPr>
      </w:pP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32"/>
          <w:szCs w:val="32"/>
        </w:rPr>
      </w:pPr>
      <w:r>
        <w:rPr>
          <w:rFonts w:hint="eastAsia" w:ascii="宋体" w:hAnsi="宋体"/>
          <w:b/>
          <w:color w:val="auto"/>
          <w:sz w:val="32"/>
          <w:szCs w:val="32"/>
        </w:rPr>
        <w:t>第二部分  招标项目说明及要求</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b/>
          <w:color w:val="auto"/>
          <w:sz w:val="24"/>
          <w:szCs w:val="24"/>
        </w:rPr>
      </w:pPr>
      <w:r>
        <w:rPr>
          <w:rFonts w:hint="eastAsia" w:ascii="宋体" w:hAnsi="宋体"/>
          <w:b/>
          <w:color w:val="auto"/>
          <w:sz w:val="24"/>
          <w:szCs w:val="24"/>
        </w:rPr>
        <w:t>一、</w:t>
      </w:r>
      <w:r>
        <w:rPr>
          <w:rFonts w:hint="eastAsia" w:ascii="宋体" w:hAnsi="宋体"/>
          <w:b/>
          <w:color w:val="auto"/>
          <w:sz w:val="24"/>
          <w:szCs w:val="24"/>
          <w:lang w:val="en-US" w:eastAsia="zh-CN"/>
        </w:rPr>
        <w:t>采购</w:t>
      </w:r>
      <w:r>
        <w:rPr>
          <w:rFonts w:hint="eastAsia" w:ascii="宋体" w:hAnsi="宋体"/>
          <w:b/>
          <w:color w:val="auto"/>
          <w:sz w:val="24"/>
          <w:szCs w:val="24"/>
        </w:rPr>
        <w:t>产品名称、数量及规格、技术参数要求</w:t>
      </w:r>
    </w:p>
    <w:tbl>
      <w:tblPr>
        <w:tblStyle w:val="15"/>
        <w:tblW w:w="9987" w:type="dxa"/>
        <w:tblInd w:w="93" w:type="dxa"/>
        <w:shd w:val="clear" w:color="auto" w:fill="auto"/>
        <w:tblLayout w:type="fixed"/>
        <w:tblCellMar>
          <w:top w:w="0" w:type="dxa"/>
          <w:left w:w="108" w:type="dxa"/>
          <w:bottom w:w="0" w:type="dxa"/>
          <w:right w:w="108" w:type="dxa"/>
        </w:tblCellMar>
      </w:tblPr>
      <w:tblGrid>
        <w:gridCol w:w="586"/>
        <w:gridCol w:w="1514"/>
        <w:gridCol w:w="645"/>
        <w:gridCol w:w="4332"/>
        <w:gridCol w:w="1140"/>
        <w:gridCol w:w="1770"/>
      </w:tblGrid>
      <w:tr>
        <w:tblPrEx>
          <w:shd w:val="clear" w:color="auto" w:fill="auto"/>
          <w:tblCellMar>
            <w:top w:w="0" w:type="dxa"/>
            <w:left w:w="108" w:type="dxa"/>
            <w:bottom w:w="0" w:type="dxa"/>
            <w:right w:w="108" w:type="dxa"/>
          </w:tblCellMar>
        </w:tblPrEx>
        <w:trPr>
          <w:trHeight w:val="4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参数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图片</w:t>
            </w:r>
          </w:p>
        </w:tc>
      </w:tr>
      <w:tr>
        <w:tblPrEx>
          <w:shd w:val="clear" w:color="auto" w:fill="auto"/>
          <w:tblCellMar>
            <w:top w:w="0" w:type="dxa"/>
            <w:left w:w="108" w:type="dxa"/>
            <w:bottom w:w="0" w:type="dxa"/>
            <w:right w:w="108" w:type="dxa"/>
          </w:tblCellMar>
        </w:tblPrEx>
        <w:trPr>
          <w:trHeight w:val="13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体操垫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款式：直板，规格：60CM*120CM，外套：加密有机硅帆布，内胆：环保海棉。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95885</wp:posOffset>
                  </wp:positionH>
                  <wp:positionV relativeFrom="paragraph">
                    <wp:posOffset>198120</wp:posOffset>
                  </wp:positionV>
                  <wp:extent cx="656590" cy="578485"/>
                  <wp:effectExtent l="0" t="0" r="10160" b="1206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12"/>
                          <a:stretch>
                            <a:fillRect/>
                          </a:stretch>
                        </pic:blipFill>
                        <pic:spPr>
                          <a:xfrm>
                            <a:off x="0" y="0"/>
                            <a:ext cx="656590" cy="57848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34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口哨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专业120dB无核口哨，专业比赛用，声音响亮，清楚。</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-17145</wp:posOffset>
                  </wp:positionH>
                  <wp:positionV relativeFrom="paragraph">
                    <wp:posOffset>50165</wp:posOffset>
                  </wp:positionV>
                  <wp:extent cx="826770" cy="708025"/>
                  <wp:effectExtent l="0" t="0" r="11430" b="15875"/>
                  <wp:wrapNone/>
                  <wp:docPr id="3" name="图片_14"/>
                  <wp:cNvGraphicFramePr/>
                  <a:graphic xmlns:a="http://schemas.openxmlformats.org/drawingml/2006/main">
                    <a:graphicData uri="http://schemas.openxmlformats.org/drawingml/2006/picture">
                      <pic:pic xmlns:pic="http://schemas.openxmlformats.org/drawingml/2006/picture">
                        <pic:nvPicPr>
                          <pic:cNvPr id="3" name="图片_14"/>
                          <pic:cNvPicPr/>
                        </pic:nvPicPr>
                        <pic:blipFill>
                          <a:blip r:embed="rId13"/>
                          <a:stretch>
                            <a:fillRect/>
                          </a:stretch>
                        </pic:blipFill>
                        <pic:spPr>
                          <a:xfrm>
                            <a:off x="0" y="0"/>
                            <a:ext cx="826770" cy="70802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1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皮尺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名称：带玻纤尺，种类：测量类；规格50M*13MM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262890</wp:posOffset>
                  </wp:positionH>
                  <wp:positionV relativeFrom="paragraph">
                    <wp:posOffset>55880</wp:posOffset>
                  </wp:positionV>
                  <wp:extent cx="294005" cy="523240"/>
                  <wp:effectExtent l="0" t="0" r="10795" b="10160"/>
                  <wp:wrapNone/>
                  <wp:docPr id="18" name="图片_13"/>
                  <wp:cNvGraphicFramePr/>
                  <a:graphic xmlns:a="http://schemas.openxmlformats.org/drawingml/2006/main">
                    <a:graphicData uri="http://schemas.openxmlformats.org/drawingml/2006/picture">
                      <pic:pic xmlns:pic="http://schemas.openxmlformats.org/drawingml/2006/picture">
                        <pic:nvPicPr>
                          <pic:cNvPr id="18" name="图片_13"/>
                          <pic:cNvPicPr/>
                        </pic:nvPicPr>
                        <pic:blipFill>
                          <a:blip r:embed="rId14"/>
                          <a:stretch>
                            <a:fillRect/>
                          </a:stretch>
                        </pic:blipFill>
                        <pic:spPr>
                          <a:xfrm>
                            <a:off x="0" y="0"/>
                            <a:ext cx="294005" cy="52324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1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体重秤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身高体重秤健康秤规格：体重称（附身长计）称量范围：0.1kg-120kg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装箱数：1台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装箱尺寸：88x30x26.5cm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台面尺寸38.5*28cm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净重：8kg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毛重：10kg</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17780</wp:posOffset>
                  </wp:positionH>
                  <wp:positionV relativeFrom="paragraph">
                    <wp:posOffset>74295</wp:posOffset>
                  </wp:positionV>
                  <wp:extent cx="706755" cy="851535"/>
                  <wp:effectExtent l="0" t="0" r="17145" b="5715"/>
                  <wp:wrapNone/>
                  <wp:docPr id="17" name="图片_17"/>
                  <wp:cNvGraphicFramePr/>
                  <a:graphic xmlns:a="http://schemas.openxmlformats.org/drawingml/2006/main">
                    <a:graphicData uri="http://schemas.openxmlformats.org/drawingml/2006/picture">
                      <pic:pic xmlns:pic="http://schemas.openxmlformats.org/drawingml/2006/picture">
                        <pic:nvPicPr>
                          <pic:cNvPr id="17" name="图片_17"/>
                          <pic:cNvPicPr/>
                        </pic:nvPicPr>
                        <pic:blipFill>
                          <a:blip r:embed="rId15"/>
                          <a:stretch>
                            <a:fillRect/>
                          </a:stretch>
                        </pic:blipFill>
                        <pic:spPr>
                          <a:xfrm>
                            <a:off x="0" y="0"/>
                            <a:ext cx="706755" cy="85153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71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吹嘴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名称：肺活量测试吹嘴；材质：PP材质； 颜色：白色</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107315</wp:posOffset>
                  </wp:positionH>
                  <wp:positionV relativeFrom="paragraph">
                    <wp:posOffset>128905</wp:posOffset>
                  </wp:positionV>
                  <wp:extent cx="635635" cy="680085"/>
                  <wp:effectExtent l="0" t="0" r="12065" b="5715"/>
                  <wp:wrapNone/>
                  <wp:docPr id="19" name="图片_18"/>
                  <wp:cNvGraphicFramePr/>
                  <a:graphic xmlns:a="http://schemas.openxmlformats.org/drawingml/2006/main">
                    <a:graphicData uri="http://schemas.openxmlformats.org/drawingml/2006/picture">
                      <pic:pic xmlns:pic="http://schemas.openxmlformats.org/drawingml/2006/picture">
                        <pic:nvPicPr>
                          <pic:cNvPr id="19" name="图片_18"/>
                          <pic:cNvPicPr/>
                        </pic:nvPicPr>
                        <pic:blipFill>
                          <a:blip r:embed="rId16"/>
                          <a:stretch>
                            <a:fillRect/>
                          </a:stretch>
                        </pic:blipFill>
                        <pic:spPr>
                          <a:xfrm>
                            <a:off x="0" y="0"/>
                            <a:ext cx="635635" cy="68008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23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肺活量测试仪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肺活量测试仪，功能：测试人体呼吸的最大通气能力，其数值反映的容积和肺的扩张能力。测试体质机能；肺活量值越大也说明该测试者体质也较好；特点：准确性好，可防水，可进行三次测试，并可显示其最大值。最高量程：1-10000ML; 显示分辨率：1ML;最小测量量程 ：200ML ; 分度值：1毫升；按键：开、关、清零；重量：0.66KG; 彩盒包装：内有仪器一台，吹嘴8个，说明书一份，充变压器一个。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-57150</wp:posOffset>
                  </wp:positionH>
                  <wp:positionV relativeFrom="paragraph">
                    <wp:posOffset>147320</wp:posOffset>
                  </wp:positionV>
                  <wp:extent cx="885825" cy="1474470"/>
                  <wp:effectExtent l="0" t="0" r="9525" b="11430"/>
                  <wp:wrapNone/>
                  <wp:docPr id="10" name="图片_15"/>
                  <wp:cNvGraphicFramePr/>
                  <a:graphic xmlns:a="http://schemas.openxmlformats.org/drawingml/2006/main">
                    <a:graphicData uri="http://schemas.openxmlformats.org/drawingml/2006/picture">
                      <pic:pic xmlns:pic="http://schemas.openxmlformats.org/drawingml/2006/picture">
                        <pic:nvPicPr>
                          <pic:cNvPr id="10" name="图片_15"/>
                          <pic:cNvPicPr/>
                        </pic:nvPicPr>
                        <pic:blipFill>
                          <a:blip r:embed="rId17"/>
                          <a:stretch>
                            <a:fillRect/>
                          </a:stretch>
                        </pic:blipFill>
                        <pic:spPr>
                          <a:xfrm>
                            <a:off x="0" y="0"/>
                            <a:ext cx="885825" cy="147447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2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坐位体前屈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名称：坐位体前屈测量计，产品材质：高密度  板材/铝合金刻度尺;测量范围:-20CM~40CM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161925</wp:posOffset>
                  </wp:positionH>
                  <wp:positionV relativeFrom="paragraph">
                    <wp:posOffset>36830</wp:posOffset>
                  </wp:positionV>
                  <wp:extent cx="561975" cy="662940"/>
                  <wp:effectExtent l="0" t="0" r="9525" b="3810"/>
                  <wp:wrapNone/>
                  <wp:docPr id="20" name="图片_16"/>
                  <wp:cNvGraphicFramePr/>
                  <a:graphic xmlns:a="http://schemas.openxmlformats.org/drawingml/2006/main">
                    <a:graphicData uri="http://schemas.openxmlformats.org/drawingml/2006/picture">
                      <pic:pic xmlns:pic="http://schemas.openxmlformats.org/drawingml/2006/picture">
                        <pic:nvPicPr>
                          <pic:cNvPr id="20" name="图片_16"/>
                          <pic:cNvPicPr/>
                        </pic:nvPicPr>
                        <pic:blipFill>
                          <a:blip r:embed="rId18"/>
                          <a:stretch>
                            <a:fillRect/>
                          </a:stretch>
                        </pic:blipFill>
                        <pic:spPr>
                          <a:xfrm>
                            <a:off x="0" y="0"/>
                            <a:ext cx="561975" cy="66294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4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篮球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名称：7号篮球；材质：PU皮；等级：一级竞赛用球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132080</wp:posOffset>
                  </wp:positionV>
                  <wp:extent cx="719455" cy="730885"/>
                  <wp:effectExtent l="0" t="0" r="4445" b="12065"/>
                  <wp:wrapNone/>
                  <wp:docPr id="21" name="图片_2"/>
                  <wp:cNvGraphicFramePr/>
                  <a:graphic xmlns:a="http://schemas.openxmlformats.org/drawingml/2006/main">
                    <a:graphicData uri="http://schemas.openxmlformats.org/drawingml/2006/picture">
                      <pic:pic xmlns:pic="http://schemas.openxmlformats.org/drawingml/2006/picture">
                        <pic:nvPicPr>
                          <pic:cNvPr id="21" name="图片_2"/>
                          <pic:cNvPicPr/>
                        </pic:nvPicPr>
                        <pic:blipFill>
                          <a:blip r:embed="rId19"/>
                          <a:stretch>
                            <a:fillRect/>
                          </a:stretch>
                        </pic:blipFill>
                        <pic:spPr>
                          <a:xfrm>
                            <a:off x="0" y="0"/>
                            <a:ext cx="719455" cy="73088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篮球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篮球B7G4000-1 装箱：充气，材质：PU材料，通过国际联盟认证。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290195</wp:posOffset>
                  </wp:positionH>
                  <wp:positionV relativeFrom="paragraph">
                    <wp:posOffset>52070</wp:posOffset>
                  </wp:positionV>
                  <wp:extent cx="485775" cy="866775"/>
                  <wp:effectExtent l="0" t="0" r="9525" b="9525"/>
                  <wp:wrapNone/>
                  <wp:docPr id="11" name="图片_12"/>
                  <wp:cNvGraphicFramePr/>
                  <a:graphic xmlns:a="http://schemas.openxmlformats.org/drawingml/2006/main">
                    <a:graphicData uri="http://schemas.openxmlformats.org/drawingml/2006/picture">
                      <pic:pic xmlns:pic="http://schemas.openxmlformats.org/drawingml/2006/picture">
                        <pic:nvPicPr>
                          <pic:cNvPr id="11" name="图片_12"/>
                          <pic:cNvPicPr/>
                        </pic:nvPicPr>
                        <pic:blipFill>
                          <a:blip r:embed="rId20"/>
                          <a:stretch>
                            <a:fillRect/>
                          </a:stretch>
                        </pic:blipFill>
                        <pic:spPr>
                          <a:xfrm>
                            <a:off x="0" y="0"/>
                            <a:ext cx="485775" cy="86677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2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足球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名称：足球尺寸：5号，材质:PU，工艺：机贴， 工艺：热贴合足球，皮料：双镜面PU，皮料厚度3.5-3.8mm,内胆：丁基内胆，克重：420-445G，周长：680-700MM.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139065</wp:posOffset>
                  </wp:positionH>
                  <wp:positionV relativeFrom="paragraph">
                    <wp:posOffset>116205</wp:posOffset>
                  </wp:positionV>
                  <wp:extent cx="584835" cy="588645"/>
                  <wp:effectExtent l="0" t="0" r="5715" b="1905"/>
                  <wp:wrapNone/>
                  <wp:docPr id="22" name="图片_5"/>
                  <wp:cNvGraphicFramePr/>
                  <a:graphic xmlns:a="http://schemas.openxmlformats.org/drawingml/2006/main">
                    <a:graphicData uri="http://schemas.openxmlformats.org/drawingml/2006/picture">
                      <pic:pic xmlns:pic="http://schemas.openxmlformats.org/drawingml/2006/picture">
                        <pic:nvPicPr>
                          <pic:cNvPr id="22" name="图片_5"/>
                          <pic:cNvPicPr/>
                        </pic:nvPicPr>
                        <pic:blipFill>
                          <a:blip r:embed="rId21"/>
                          <a:stretch>
                            <a:fillRect/>
                          </a:stretch>
                        </pic:blipFill>
                        <pic:spPr>
                          <a:xfrm>
                            <a:off x="0" y="0"/>
                            <a:ext cx="584835" cy="58864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4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羽毛球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筒</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材料：台纤球头+天然羽毛，等级：合格品，规格12只装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262255</wp:posOffset>
                  </wp:positionH>
                  <wp:positionV relativeFrom="paragraph">
                    <wp:posOffset>127635</wp:posOffset>
                  </wp:positionV>
                  <wp:extent cx="408940" cy="736600"/>
                  <wp:effectExtent l="0" t="0" r="10160" b="6350"/>
                  <wp:wrapNone/>
                  <wp:docPr id="24" name="图片_7"/>
                  <wp:cNvGraphicFramePr/>
                  <a:graphic xmlns:a="http://schemas.openxmlformats.org/drawingml/2006/main">
                    <a:graphicData uri="http://schemas.openxmlformats.org/drawingml/2006/picture">
                      <pic:pic xmlns:pic="http://schemas.openxmlformats.org/drawingml/2006/picture">
                        <pic:nvPicPr>
                          <pic:cNvPr id="24" name="图片_7"/>
                          <pic:cNvPicPr/>
                        </pic:nvPicPr>
                        <pic:blipFill>
                          <a:blip r:embed="rId22"/>
                          <a:stretch>
                            <a:fillRect/>
                          </a:stretch>
                        </pic:blipFill>
                        <pic:spPr>
                          <a:xfrm>
                            <a:off x="0" y="0"/>
                            <a:ext cx="408940" cy="73660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4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羽毛球拍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品名：铁合金一体羽拍，打法分类：攻防兼备型，包套牛津布包。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220980</wp:posOffset>
                  </wp:positionH>
                  <wp:positionV relativeFrom="paragraph">
                    <wp:posOffset>135890</wp:posOffset>
                  </wp:positionV>
                  <wp:extent cx="493395" cy="664210"/>
                  <wp:effectExtent l="0" t="0" r="1905" b="2540"/>
                  <wp:wrapNone/>
                  <wp:docPr id="6" name="图片_6"/>
                  <wp:cNvGraphicFramePr/>
                  <a:graphic xmlns:a="http://schemas.openxmlformats.org/drawingml/2006/main">
                    <a:graphicData uri="http://schemas.openxmlformats.org/drawingml/2006/picture">
                      <pic:pic xmlns:pic="http://schemas.openxmlformats.org/drawingml/2006/picture">
                        <pic:nvPicPr>
                          <pic:cNvPr id="6" name="图片_6"/>
                          <pic:cNvPicPr/>
                        </pic:nvPicPr>
                        <pic:blipFill>
                          <a:blip r:embed="rId23"/>
                          <a:stretch>
                            <a:fillRect/>
                          </a:stretch>
                        </pic:blipFill>
                        <pic:spPr>
                          <a:xfrm>
                            <a:off x="0" y="0"/>
                            <a:ext cx="493395" cy="66421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1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篮球圈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双弹簧实心篮框，内径45CM ,底座采用多圈双弹簧减震结构，具有很好的减震缓冲效果，底座长孔径19CM，高孔径9CM，实心款篮框采用加粗19毫米圆钢一次弯曲成型，超强承压。表面静电喷涂烤漆处理，日晒雨淋，不易褪色。</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180340</wp:posOffset>
                  </wp:positionH>
                  <wp:positionV relativeFrom="paragraph">
                    <wp:posOffset>122555</wp:posOffset>
                  </wp:positionV>
                  <wp:extent cx="619760" cy="492125"/>
                  <wp:effectExtent l="0" t="0" r="8890" b="3175"/>
                  <wp:wrapNone/>
                  <wp:docPr id="14" name="图片_11"/>
                  <wp:cNvGraphicFramePr/>
                  <a:graphic xmlns:a="http://schemas.openxmlformats.org/drawingml/2006/main">
                    <a:graphicData uri="http://schemas.openxmlformats.org/drawingml/2006/picture">
                      <pic:pic xmlns:pic="http://schemas.openxmlformats.org/drawingml/2006/picture">
                        <pic:nvPicPr>
                          <pic:cNvPr id="14" name="图片_11"/>
                          <pic:cNvPicPr/>
                        </pic:nvPicPr>
                        <pic:blipFill>
                          <a:blip r:embed="rId24"/>
                          <a:stretch>
                            <a:fillRect/>
                          </a:stretch>
                        </pic:blipFill>
                        <pic:spPr>
                          <a:xfrm>
                            <a:off x="0" y="0"/>
                            <a:ext cx="619760" cy="49212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1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乒乓球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乒乓球优选 ABS材料，规格40+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141605</wp:posOffset>
                  </wp:positionH>
                  <wp:positionV relativeFrom="paragraph">
                    <wp:posOffset>242570</wp:posOffset>
                  </wp:positionV>
                  <wp:extent cx="772795" cy="438150"/>
                  <wp:effectExtent l="0" t="0" r="8255" b="0"/>
                  <wp:wrapNone/>
                  <wp:docPr id="25" name="图片_8"/>
                  <wp:cNvGraphicFramePr/>
                  <a:graphic xmlns:a="http://schemas.openxmlformats.org/drawingml/2006/main">
                    <a:graphicData uri="http://schemas.openxmlformats.org/drawingml/2006/picture">
                      <pic:pic xmlns:pic="http://schemas.openxmlformats.org/drawingml/2006/picture">
                        <pic:nvPicPr>
                          <pic:cNvPr id="25" name="图片_8"/>
                          <pic:cNvPicPr/>
                        </pic:nvPicPr>
                        <pic:blipFill>
                          <a:blip r:embed="rId25"/>
                          <a:stretch>
                            <a:fillRect/>
                          </a:stretch>
                        </pic:blipFill>
                        <pic:spPr>
                          <a:xfrm>
                            <a:off x="0" y="0"/>
                            <a:ext cx="772795" cy="43815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2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名称：排球；材质PU;等级：竞赛用球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109855</wp:posOffset>
                  </wp:positionH>
                  <wp:positionV relativeFrom="paragraph">
                    <wp:posOffset>27305</wp:posOffset>
                  </wp:positionV>
                  <wp:extent cx="747395" cy="749300"/>
                  <wp:effectExtent l="0" t="0" r="14605" b="12700"/>
                  <wp:wrapNone/>
                  <wp:docPr id="16" name="图片_3"/>
                  <wp:cNvGraphicFramePr/>
                  <a:graphic xmlns:a="http://schemas.openxmlformats.org/drawingml/2006/main">
                    <a:graphicData uri="http://schemas.openxmlformats.org/drawingml/2006/picture">
                      <pic:pic xmlns:pic="http://schemas.openxmlformats.org/drawingml/2006/picture">
                        <pic:nvPicPr>
                          <pic:cNvPr id="16" name="图片_3"/>
                          <pic:cNvPicPr/>
                        </pic:nvPicPr>
                        <pic:blipFill>
                          <a:blip r:embed="rId26"/>
                          <a:stretch>
                            <a:fillRect/>
                          </a:stretch>
                        </pic:blipFill>
                        <pic:spPr>
                          <a:xfrm>
                            <a:off x="0" y="0"/>
                            <a:ext cx="747395" cy="74930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1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5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五人制足球框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高2米，长3米，深度1.2米，管材114.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152400</wp:posOffset>
                  </wp:positionH>
                  <wp:positionV relativeFrom="paragraph">
                    <wp:posOffset>34925</wp:posOffset>
                  </wp:positionV>
                  <wp:extent cx="647700" cy="666750"/>
                  <wp:effectExtent l="0" t="0" r="0" b="0"/>
                  <wp:wrapNone/>
                  <wp:docPr id="4" name="图片_10"/>
                  <wp:cNvGraphicFramePr/>
                  <a:graphic xmlns:a="http://schemas.openxmlformats.org/drawingml/2006/main">
                    <a:graphicData uri="http://schemas.openxmlformats.org/drawingml/2006/picture">
                      <pic:pic xmlns:pic="http://schemas.openxmlformats.org/drawingml/2006/picture">
                        <pic:nvPicPr>
                          <pic:cNvPr id="4" name="图片_10"/>
                          <pic:cNvPicPr/>
                        </pic:nvPicPr>
                        <pic:blipFill>
                          <a:blip r:embed="rId27"/>
                          <a:stretch>
                            <a:fillRect/>
                          </a:stretch>
                        </pic:blipFill>
                        <pic:spPr>
                          <a:xfrm>
                            <a:off x="0" y="0"/>
                            <a:ext cx="647700" cy="66675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9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5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乒乓球台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品名:拱形室外乒乓球台,规格尺寸：2740MM*1525MM*760MM ；专用网架一副，台面颜色：蓝色。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113665</wp:posOffset>
                  </wp:positionH>
                  <wp:positionV relativeFrom="paragraph">
                    <wp:posOffset>97790</wp:posOffset>
                  </wp:positionV>
                  <wp:extent cx="638810" cy="426085"/>
                  <wp:effectExtent l="0" t="0" r="8890" b="12065"/>
                  <wp:wrapNone/>
                  <wp:docPr id="9" name="图片_9"/>
                  <wp:cNvGraphicFramePr/>
                  <a:graphic xmlns:a="http://schemas.openxmlformats.org/drawingml/2006/main">
                    <a:graphicData uri="http://schemas.openxmlformats.org/drawingml/2006/picture">
                      <pic:pic xmlns:pic="http://schemas.openxmlformats.org/drawingml/2006/picture">
                        <pic:nvPicPr>
                          <pic:cNvPr id="9" name="图片_9"/>
                          <pic:cNvPicPr/>
                        </pic:nvPicPr>
                        <pic:blipFill>
                          <a:blip r:embed="rId28"/>
                          <a:stretch>
                            <a:fillRect/>
                          </a:stretch>
                        </pic:blipFill>
                        <pic:spPr>
                          <a:xfrm>
                            <a:off x="0" y="0"/>
                            <a:ext cx="638810" cy="42608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3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5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乒乓球拍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健身型乒乓拍，配置：7层加厚底板粘性胶皮，特性：控制力强击球速度快，两拍三球，配拍套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173355</wp:posOffset>
                  </wp:positionH>
                  <wp:positionV relativeFrom="paragraph">
                    <wp:posOffset>122555</wp:posOffset>
                  </wp:positionV>
                  <wp:extent cx="479425" cy="645160"/>
                  <wp:effectExtent l="0" t="0" r="15875" b="2540"/>
                  <wp:wrapNone/>
                  <wp:docPr id="5" name="图片_20"/>
                  <wp:cNvGraphicFramePr/>
                  <a:graphic xmlns:a="http://schemas.openxmlformats.org/drawingml/2006/main">
                    <a:graphicData uri="http://schemas.openxmlformats.org/drawingml/2006/picture">
                      <pic:pic xmlns:pic="http://schemas.openxmlformats.org/drawingml/2006/picture">
                        <pic:nvPicPr>
                          <pic:cNvPr id="5" name="图片_20"/>
                          <pic:cNvPicPr/>
                        </pic:nvPicPr>
                        <pic:blipFill>
                          <a:blip r:embed="rId29"/>
                          <a:stretch>
                            <a:fillRect/>
                          </a:stretch>
                        </pic:blipFill>
                        <pic:spPr>
                          <a:xfrm>
                            <a:off x="0" y="0"/>
                            <a:ext cx="479425" cy="64516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3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5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专业羽毛拍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碳纤碳纤维拍，拉磅数：20-26磅。拍框材质：高刚性碳纤维，核甲胶囊（CSR）  拍杆材质：MJ40J东丽碳纤维+超高刚性碳纤维+纳米树脂+6.8SHAFT     </w:t>
            </w:r>
          </w:p>
          <w:p>
            <w:pPr>
              <w:keepNext w:val="0"/>
              <w:keepLines w:val="0"/>
              <w:widowControl/>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长度：675mm（加长） </w:t>
            </w:r>
          </w:p>
          <w:p>
            <w:pPr>
              <w:keepNext w:val="0"/>
              <w:keepLines w:val="0"/>
              <w:widowControl/>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球拍规格：4U（约83克）5U（约78克）   </w:t>
            </w:r>
          </w:p>
          <w:p>
            <w:pPr>
              <w:keepNext w:val="0"/>
              <w:keepLines w:val="0"/>
              <w:widowControl/>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建议磅数：4U≤27磅   5U≤25磅</w:t>
            </w:r>
          </w:p>
          <w:p>
            <w:pPr>
              <w:pStyle w:val="2"/>
              <w:rPr>
                <w:rFonts w:hint="default"/>
                <w:color w:val="auto"/>
                <w:lang w:val="en-US"/>
              </w:rPr>
            </w:pPr>
            <w:r>
              <w:rPr>
                <w:rFonts w:hint="eastAsia" w:ascii="宋体" w:hAnsi="宋体" w:eastAsia="宋体" w:cs="宋体"/>
                <w:i w:val="0"/>
                <w:iCs w:val="0"/>
                <w:color w:val="auto"/>
                <w:kern w:val="0"/>
                <w:sz w:val="24"/>
                <w:szCs w:val="24"/>
                <w:u w:val="none"/>
                <w:lang w:val="en-US" w:eastAsia="zh-CN" w:bidi="ar"/>
              </w:rPr>
              <w:t>定制学校LOGO</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188595</wp:posOffset>
                  </wp:positionH>
                  <wp:positionV relativeFrom="paragraph">
                    <wp:posOffset>111760</wp:posOffset>
                  </wp:positionV>
                  <wp:extent cx="687705" cy="1147445"/>
                  <wp:effectExtent l="0" t="0" r="17145" b="14605"/>
                  <wp:wrapNone/>
                  <wp:docPr id="7" name="图片_21"/>
                  <wp:cNvGraphicFramePr/>
                  <a:graphic xmlns:a="http://schemas.openxmlformats.org/drawingml/2006/main">
                    <a:graphicData uri="http://schemas.openxmlformats.org/drawingml/2006/picture">
                      <pic:pic xmlns:pic="http://schemas.openxmlformats.org/drawingml/2006/picture">
                        <pic:nvPicPr>
                          <pic:cNvPr id="7" name="图片_21"/>
                          <pic:cNvPicPr/>
                        </pic:nvPicPr>
                        <pic:blipFill>
                          <a:blip r:embed="rId30"/>
                          <a:stretch>
                            <a:fillRect/>
                          </a:stretch>
                        </pic:blipFill>
                        <pic:spPr>
                          <a:xfrm>
                            <a:off x="0" y="0"/>
                            <a:ext cx="687705" cy="114744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0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发令枪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名称：双发发令器；用途可于竞赛类体育项目的比赛和训练使用。5.6MM定装发令弹，容弹器：2发，击发方式：单发击出，声响：100米处不小于60分贝，烟雾：150米处清晰可见。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85725</wp:posOffset>
                  </wp:positionH>
                  <wp:positionV relativeFrom="paragraph">
                    <wp:posOffset>24765</wp:posOffset>
                  </wp:positionV>
                  <wp:extent cx="800100" cy="775335"/>
                  <wp:effectExtent l="0" t="0" r="0" b="5715"/>
                  <wp:wrapNone/>
                  <wp:docPr id="15" name="图片_22"/>
                  <wp:cNvGraphicFramePr/>
                  <a:graphic xmlns:a="http://schemas.openxmlformats.org/drawingml/2006/main">
                    <a:graphicData uri="http://schemas.openxmlformats.org/drawingml/2006/picture">
                      <pic:pic xmlns:pic="http://schemas.openxmlformats.org/drawingml/2006/picture">
                        <pic:nvPicPr>
                          <pic:cNvPr id="15" name="图片_22"/>
                          <pic:cNvPicPr/>
                        </pic:nvPicPr>
                        <pic:blipFill>
                          <a:blip r:embed="rId31"/>
                          <a:stretch>
                            <a:fillRect/>
                          </a:stretch>
                        </pic:blipFill>
                        <pic:spPr>
                          <a:xfrm>
                            <a:off x="0" y="0"/>
                            <a:ext cx="800100" cy="77533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8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发令弹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盒</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标准新型环保发令弹：发火可靠 ，使用安全 烟雾明显 音响适中</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135255</wp:posOffset>
                  </wp:positionH>
                  <wp:positionV relativeFrom="paragraph">
                    <wp:posOffset>64770</wp:posOffset>
                  </wp:positionV>
                  <wp:extent cx="646430" cy="424815"/>
                  <wp:effectExtent l="0" t="0" r="1270" b="13335"/>
                  <wp:wrapNone/>
                  <wp:docPr id="8" name="图片_23"/>
                  <wp:cNvGraphicFramePr/>
                  <a:graphic xmlns:a="http://schemas.openxmlformats.org/drawingml/2006/main">
                    <a:graphicData uri="http://schemas.openxmlformats.org/drawingml/2006/picture">
                      <pic:pic xmlns:pic="http://schemas.openxmlformats.org/drawingml/2006/picture">
                        <pic:nvPicPr>
                          <pic:cNvPr id="8" name="图片_23"/>
                          <pic:cNvPicPr/>
                        </pic:nvPicPr>
                        <pic:blipFill>
                          <a:blip r:embed="rId32"/>
                          <a:stretch>
                            <a:fillRect/>
                          </a:stretch>
                        </pic:blipFill>
                        <pic:spPr>
                          <a:xfrm>
                            <a:off x="0" y="0"/>
                            <a:ext cx="646430" cy="42481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9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发令烟屏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发令台管轮方便可移动凳面防滑加厚设计，烟屏、把手可升降，国家标准尺寸，材质：热轧铁板、钢管 ，净重40KG,箱体：3*3方管焊接、厚度：2.0.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276225</wp:posOffset>
                  </wp:positionH>
                  <wp:positionV relativeFrom="paragraph">
                    <wp:posOffset>55880</wp:posOffset>
                  </wp:positionV>
                  <wp:extent cx="491490" cy="672465"/>
                  <wp:effectExtent l="0" t="0" r="3810" b="13335"/>
                  <wp:wrapNone/>
                  <wp:docPr id="12" name="图片_4"/>
                  <wp:cNvGraphicFramePr/>
                  <a:graphic xmlns:a="http://schemas.openxmlformats.org/drawingml/2006/main">
                    <a:graphicData uri="http://schemas.openxmlformats.org/drawingml/2006/picture">
                      <pic:pic xmlns:pic="http://schemas.openxmlformats.org/drawingml/2006/picture">
                        <pic:nvPicPr>
                          <pic:cNvPr id="12" name="图片_4"/>
                          <pic:cNvPicPr/>
                        </pic:nvPicPr>
                        <pic:blipFill>
                          <a:blip r:embed="rId33"/>
                          <a:stretch>
                            <a:fillRect/>
                          </a:stretch>
                        </pic:blipFill>
                        <pic:spPr>
                          <a:xfrm>
                            <a:off x="0" y="0"/>
                            <a:ext cx="491490" cy="67246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27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人工草坪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丝形状及编织工艺高分子材料挤出PE直单丝与PP卷曲丝同簇编织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草丝颜色 多色(绿色为主)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底布走针方式 簇绒法直线走针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草纤维磅重（dtex） DTEX8800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草高（不含底布高度） 35mm±1mm。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行距 3/8英寸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织距 16针/10cm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密度 16800针/平方米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底布材质 复合底布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背胶 丁苯乳胶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卷宽 4米（卷长：按场地实际需要）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166370</wp:posOffset>
                  </wp:positionH>
                  <wp:positionV relativeFrom="paragraph">
                    <wp:posOffset>179705</wp:posOffset>
                  </wp:positionV>
                  <wp:extent cx="762000" cy="1410335"/>
                  <wp:effectExtent l="0" t="0" r="0" b="18415"/>
                  <wp:wrapNone/>
                  <wp:docPr id="13" name="图片_25"/>
                  <wp:cNvGraphicFramePr/>
                  <a:graphic xmlns:a="http://schemas.openxmlformats.org/drawingml/2006/main">
                    <a:graphicData uri="http://schemas.openxmlformats.org/drawingml/2006/picture">
                      <pic:pic xmlns:pic="http://schemas.openxmlformats.org/drawingml/2006/picture">
                        <pic:nvPicPr>
                          <pic:cNvPr id="13" name="图片_25"/>
                          <pic:cNvPicPr/>
                        </pic:nvPicPr>
                        <pic:blipFill>
                          <a:blip r:embed="rId34"/>
                          <a:stretch>
                            <a:fillRect/>
                          </a:stretch>
                        </pic:blipFill>
                        <pic:spPr>
                          <a:xfrm>
                            <a:off x="0" y="0"/>
                            <a:ext cx="762000" cy="141033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9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摇摇乐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工程塑料加优质弹簧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151130</wp:posOffset>
                  </wp:positionH>
                  <wp:positionV relativeFrom="paragraph">
                    <wp:posOffset>70485</wp:posOffset>
                  </wp:positionV>
                  <wp:extent cx="626110" cy="471805"/>
                  <wp:effectExtent l="0" t="0" r="2540" b="4445"/>
                  <wp:wrapNone/>
                  <wp:docPr id="26" name="图片_24"/>
                  <wp:cNvGraphicFramePr/>
                  <a:graphic xmlns:a="http://schemas.openxmlformats.org/drawingml/2006/main">
                    <a:graphicData uri="http://schemas.openxmlformats.org/drawingml/2006/picture">
                      <pic:pic xmlns:pic="http://schemas.openxmlformats.org/drawingml/2006/picture">
                        <pic:nvPicPr>
                          <pic:cNvPr id="26" name="图片_24"/>
                          <pic:cNvPicPr/>
                        </pic:nvPicPr>
                        <pic:blipFill>
                          <a:blip r:embed="rId35"/>
                          <a:stretch>
                            <a:fillRect/>
                          </a:stretch>
                        </pic:blipFill>
                        <pic:spPr>
                          <a:xfrm>
                            <a:off x="0" y="0"/>
                            <a:ext cx="626110" cy="47180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3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儿童乐园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1、支柱材质：外径镀锌管Φ89㎜、厚度1.8mm焊管。表面处理：室外聚脂系（Polyesr/TGIG system）树脂粉体涂装烤漆。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2、平台、步梯材质：厚度1.8㎜ 四边平台边长为100*100cm冷轧钢板冲充。表面处理：室外聚脂系（Polyesr/TGIG system）树脂粉体涂装烤漆。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3、钢管配件 材质：外径25/32/38/40/50/60㎜厚度1.8㎜焊管。表面处理：室外聚脂系（Polyesr /TGIG system）树脂粉体涂装烤漆。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4、塑料件  材质：工程塑料。添加抗紫外线、光稳定剂及抗静电剂，高级颜料粉，大型正反转流水线滚塑机一次性成型。韧性好、高强度、两面都光滑、不会破裂、造型美、抗老化、抗静电、表面光滑亮光、色彩鲜艳、不褪色、经久耐用。表面处理：模铸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5，接触面之材料及结合角铁均经导圆角处理，五金零件为圆头处理且预防任意高速功能，以维护使用者及设施结构的安全。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本套设备含1个太空笑脸顶、6根立柱、2个平台、1张单梯、一张双滑、一张铁走梯、3个隔排、1个装饰件。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91440</wp:posOffset>
                  </wp:positionH>
                  <wp:positionV relativeFrom="paragraph">
                    <wp:posOffset>163830</wp:posOffset>
                  </wp:positionV>
                  <wp:extent cx="746760" cy="563880"/>
                  <wp:effectExtent l="0" t="0" r="15240" b="7620"/>
                  <wp:wrapNone/>
                  <wp:docPr id="27" name="图片_19"/>
                  <wp:cNvGraphicFramePr/>
                  <a:graphic xmlns:a="http://schemas.openxmlformats.org/drawingml/2006/main">
                    <a:graphicData uri="http://schemas.openxmlformats.org/drawingml/2006/picture">
                      <pic:pic xmlns:pic="http://schemas.openxmlformats.org/drawingml/2006/picture">
                        <pic:nvPicPr>
                          <pic:cNvPr id="27" name="图片_19"/>
                          <pic:cNvPicPr/>
                        </pic:nvPicPr>
                        <pic:blipFill>
                          <a:blip r:embed="rId36"/>
                          <a:stretch>
                            <a:fillRect/>
                          </a:stretch>
                        </pic:blipFill>
                        <pic:spPr>
                          <a:xfrm>
                            <a:off x="0" y="0"/>
                            <a:ext cx="746760" cy="563880"/>
                          </a:xfrm>
                          <a:prstGeom prst="rect">
                            <a:avLst/>
                          </a:prstGeom>
                          <a:noFill/>
                          <a:ln>
                            <a:noFill/>
                          </a:ln>
                        </pic:spPr>
                      </pic:pic>
                    </a:graphicData>
                  </a:graphic>
                </wp:anchor>
              </w:drawing>
            </w:r>
          </w:p>
        </w:tc>
      </w:tr>
    </w:tbl>
    <w:p>
      <w:pPr>
        <w:pStyle w:val="4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auto"/>
          <w:sz w:val="24"/>
          <w:szCs w:val="24"/>
        </w:rPr>
      </w:pPr>
      <w:r>
        <w:rPr>
          <w:rFonts w:hint="eastAsia" w:ascii="宋体" w:hAnsi="宋体"/>
          <w:b/>
          <w:bCs/>
          <w:color w:val="auto"/>
          <w:sz w:val="24"/>
          <w:szCs w:val="24"/>
        </w:rPr>
        <w:t>以上产品规格尺寸</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重量</w:t>
      </w:r>
      <w:r>
        <w:rPr>
          <w:rFonts w:hint="eastAsia" w:ascii="宋体" w:hAnsi="宋体"/>
          <w:b/>
          <w:bCs/>
          <w:color w:val="auto"/>
          <w:sz w:val="24"/>
          <w:szCs w:val="24"/>
        </w:rPr>
        <w:t>有注明偏离的按注明，若无注明偏离的产品的尺寸</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重量</w:t>
      </w:r>
      <w:r>
        <w:rPr>
          <w:rFonts w:hint="eastAsia" w:ascii="宋体" w:hAnsi="宋体"/>
          <w:b/>
          <w:bCs/>
          <w:color w:val="auto"/>
          <w:sz w:val="24"/>
          <w:szCs w:val="24"/>
        </w:rPr>
        <w:t>等允许±2%偏离。</w:t>
      </w:r>
    </w:p>
    <w:p>
      <w:pPr>
        <w:pStyle w:val="45"/>
        <w:keepNext w:val="0"/>
        <w:keepLines w:val="0"/>
        <w:pageBreakBefore w:val="0"/>
        <w:kinsoku/>
        <w:wordWrap/>
        <w:overflowPunct/>
        <w:topLinePunct w:val="0"/>
        <w:autoSpaceDE/>
        <w:autoSpaceDN/>
        <w:bidi w:val="0"/>
        <w:adjustRightInd/>
        <w:snapToGrid/>
        <w:spacing w:line="420" w:lineRule="exact"/>
        <w:textAlignment w:val="auto"/>
        <w:rPr>
          <w:rFonts w:ascii="宋体" w:hAnsi="宋体"/>
          <w:b/>
          <w:bCs/>
          <w:color w:val="auto"/>
          <w:sz w:val="24"/>
          <w:szCs w:val="24"/>
        </w:rPr>
      </w:pPr>
      <w:r>
        <w:rPr>
          <w:rFonts w:hint="eastAsia" w:ascii="宋体" w:hAnsi="宋体"/>
          <w:b/>
          <w:bCs/>
          <w:color w:val="auto"/>
          <w:sz w:val="24"/>
          <w:szCs w:val="24"/>
        </w:rPr>
        <w:t>备注：</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合同签订期限：自成交通知书发出之日起</w:t>
      </w:r>
      <w:r>
        <w:rPr>
          <w:rFonts w:ascii="宋体" w:hAnsi="宋体"/>
          <w:color w:val="auto"/>
          <w:sz w:val="24"/>
          <w:szCs w:val="24"/>
          <w:u w:val="single"/>
        </w:rPr>
        <w:t>30</w:t>
      </w:r>
      <w:r>
        <w:rPr>
          <w:rFonts w:hint="eastAsia" w:ascii="宋体" w:hAnsi="宋体"/>
          <w:color w:val="auto"/>
          <w:sz w:val="24"/>
          <w:szCs w:val="24"/>
        </w:rPr>
        <w:t>天内。</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Times New Roman"/>
          <w:color w:val="auto"/>
          <w:sz w:val="24"/>
          <w:szCs w:val="24"/>
          <w:lang w:val="en-US" w:eastAsia="zh-CN"/>
        </w:rPr>
      </w:pPr>
      <w:r>
        <w:rPr>
          <w:rFonts w:hint="eastAsia" w:ascii="宋体" w:hAnsi="宋体"/>
          <w:color w:val="auto"/>
          <w:sz w:val="24"/>
          <w:szCs w:val="24"/>
          <w:lang w:val="en-US" w:eastAsia="zh-CN"/>
        </w:rPr>
        <w:t>2.</w:t>
      </w:r>
      <w:r>
        <w:rPr>
          <w:rFonts w:hint="eastAsia" w:ascii="宋体" w:hAnsi="宋体"/>
          <w:color w:val="auto"/>
          <w:sz w:val="24"/>
          <w:szCs w:val="24"/>
        </w:rPr>
        <w:t>交货期：</w:t>
      </w:r>
      <w:r>
        <w:rPr>
          <w:rFonts w:hint="eastAsia" w:ascii="宋体" w:hAnsi="宋体" w:eastAsia="宋体" w:cs="Times New Roman"/>
          <w:color w:val="auto"/>
          <w:sz w:val="24"/>
          <w:szCs w:val="24"/>
        </w:rPr>
        <w:t>合同签订后</w:t>
      </w:r>
      <w:r>
        <w:rPr>
          <w:rFonts w:hint="eastAsia" w:ascii="宋体" w:hAnsi="宋体" w:cs="Times New Roman"/>
          <w:color w:val="auto"/>
          <w:sz w:val="24"/>
          <w:szCs w:val="24"/>
          <w:u w:val="single"/>
          <w:lang w:val="en-US" w:eastAsia="zh-CN"/>
        </w:rPr>
        <w:t>15</w:t>
      </w:r>
      <w:r>
        <w:rPr>
          <w:rFonts w:hint="eastAsia" w:ascii="宋体" w:hAnsi="宋体" w:cs="Times New Roman"/>
          <w:color w:val="auto"/>
          <w:sz w:val="24"/>
          <w:szCs w:val="24"/>
          <w:lang w:val="en-US" w:eastAsia="zh-CN"/>
        </w:rPr>
        <w:t>天之内</w:t>
      </w:r>
      <w:r>
        <w:rPr>
          <w:rFonts w:hint="eastAsia" w:ascii="宋体" w:hAnsi="宋体" w:eastAsia="宋体" w:cs="Times New Roman"/>
          <w:color w:val="auto"/>
          <w:sz w:val="24"/>
          <w:szCs w:val="24"/>
          <w:lang w:val="en-US" w:eastAsia="zh-CN"/>
        </w:rPr>
        <w:t>交货</w:t>
      </w:r>
      <w:r>
        <w:rPr>
          <w:rFonts w:hint="eastAsia" w:ascii="宋体" w:hAnsi="宋体" w:cs="Times New Roman"/>
          <w:color w:val="auto"/>
          <w:sz w:val="24"/>
          <w:szCs w:val="24"/>
          <w:lang w:val="en-US" w:eastAsia="zh-CN"/>
        </w:rPr>
        <w:t>并安装</w:t>
      </w:r>
      <w:r>
        <w:rPr>
          <w:rFonts w:hint="eastAsia" w:ascii="宋体" w:hAnsi="宋体" w:eastAsia="宋体" w:cs="Times New Roman"/>
          <w:color w:val="auto"/>
          <w:sz w:val="24"/>
          <w:szCs w:val="24"/>
        </w:rPr>
        <w:t>。</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3.使用</w:t>
      </w:r>
      <w:r>
        <w:rPr>
          <w:rFonts w:hint="eastAsia" w:ascii="宋体" w:hAnsi="宋体"/>
          <w:color w:val="auto"/>
          <w:sz w:val="24"/>
          <w:szCs w:val="24"/>
        </w:rPr>
        <w:t>地点及安装位置：具体按采购人指定</w:t>
      </w:r>
      <w:r>
        <w:rPr>
          <w:rFonts w:hint="eastAsia" w:ascii="宋体" w:hAnsi="宋体"/>
          <w:color w:val="auto"/>
          <w:sz w:val="24"/>
          <w:szCs w:val="24"/>
          <w:lang w:val="en-US" w:eastAsia="zh-CN"/>
        </w:rPr>
        <w:t>使用</w:t>
      </w:r>
      <w:r>
        <w:rPr>
          <w:rFonts w:hint="eastAsia" w:ascii="宋体" w:hAnsi="宋体"/>
          <w:color w:val="auto"/>
          <w:sz w:val="24"/>
          <w:szCs w:val="24"/>
        </w:rPr>
        <w:t>地点</w:t>
      </w:r>
      <w:r>
        <w:rPr>
          <w:rFonts w:hint="eastAsia" w:ascii="宋体" w:hAnsi="宋体"/>
          <w:color w:val="auto"/>
          <w:sz w:val="24"/>
          <w:szCs w:val="24"/>
          <w:lang w:val="en-US" w:eastAsia="zh-CN"/>
        </w:rPr>
        <w:t>安装</w:t>
      </w:r>
      <w:r>
        <w:rPr>
          <w:rFonts w:hint="eastAsia" w:ascii="宋体" w:hAnsi="宋体"/>
          <w:color w:val="auto"/>
          <w:sz w:val="24"/>
          <w:szCs w:val="24"/>
        </w:rPr>
        <w:t>。</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4.</w:t>
      </w:r>
      <w:r>
        <w:rPr>
          <w:rFonts w:ascii="宋体" w:hAnsi="宋体"/>
          <w:color w:val="auto"/>
          <w:sz w:val="24"/>
          <w:szCs w:val="24"/>
        </w:rPr>
        <w:t>是否收取履约保证金：否</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.付款条件：</w:t>
      </w:r>
      <w:r>
        <w:rPr>
          <w:rFonts w:hint="eastAsia" w:ascii="宋体" w:hAnsi="宋体" w:eastAsia="宋体" w:cs="Times New Roman"/>
          <w:color w:val="auto"/>
          <w:sz w:val="24"/>
          <w:szCs w:val="24"/>
        </w:rPr>
        <w:t>货到安装并验收合格后</w:t>
      </w:r>
      <w:r>
        <w:rPr>
          <w:rFonts w:hint="eastAsia" w:ascii="宋体" w:hAnsi="宋体" w:cs="Times New Roman"/>
          <w:color w:val="auto"/>
          <w:sz w:val="24"/>
          <w:szCs w:val="24"/>
          <w:lang w:val="en-US" w:eastAsia="zh-CN"/>
        </w:rPr>
        <w:t>付97%，余额3%待保修一年后付清</w:t>
      </w:r>
      <w:r>
        <w:rPr>
          <w:rFonts w:hint="eastAsia" w:ascii="宋体" w:hAnsi="宋体" w:eastAsia="宋体" w:cs="Times New Roman"/>
          <w:color w:val="auto"/>
          <w:sz w:val="24"/>
          <w:szCs w:val="24"/>
        </w:rPr>
        <w:t>。</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bCs/>
          <w:color w:val="auto"/>
          <w:sz w:val="24"/>
          <w:szCs w:val="24"/>
        </w:rPr>
      </w:pPr>
      <w:r>
        <w:rPr>
          <w:rFonts w:hint="eastAsia" w:ascii="宋体" w:hAnsi="宋体" w:cs="宋体"/>
          <w:color w:val="auto"/>
          <w:kern w:val="0"/>
          <w:sz w:val="24"/>
          <w:szCs w:val="24"/>
          <w:lang w:val="en-US" w:eastAsia="zh-CN"/>
        </w:rPr>
        <w:t>6</w:t>
      </w:r>
      <w:r>
        <w:rPr>
          <w:rFonts w:ascii="宋体" w:hAnsi="宋体" w:cs="宋体"/>
          <w:color w:val="auto"/>
          <w:kern w:val="0"/>
          <w:sz w:val="24"/>
          <w:szCs w:val="24"/>
        </w:rPr>
        <w:t>.</w:t>
      </w:r>
      <w:r>
        <w:rPr>
          <w:rFonts w:hint="eastAsia" w:ascii="宋体" w:hAnsi="宋体"/>
          <w:bCs/>
          <w:color w:val="auto"/>
          <w:sz w:val="24"/>
          <w:szCs w:val="24"/>
        </w:rPr>
        <w:t>本次采购设有最高限价，</w:t>
      </w:r>
      <w:r>
        <w:rPr>
          <w:rFonts w:hint="eastAsia" w:ascii="宋体" w:hAnsi="宋体" w:cs="Arial"/>
          <w:color w:val="auto"/>
          <w:sz w:val="24"/>
          <w:szCs w:val="24"/>
          <w:lang w:val="en-US" w:eastAsia="zh-CN"/>
        </w:rPr>
        <w:t>最高限价为</w:t>
      </w:r>
      <w:r>
        <w:rPr>
          <w:rFonts w:hint="eastAsia" w:ascii="宋体" w:hAnsi="宋体" w:cs="Arial"/>
          <w:color w:val="auto"/>
          <w:sz w:val="24"/>
          <w:szCs w:val="24"/>
          <w:u w:val="single"/>
          <w:lang w:val="en-US" w:eastAsia="zh-CN"/>
        </w:rPr>
        <w:t>150000.00</w:t>
      </w:r>
      <w:r>
        <w:rPr>
          <w:rFonts w:hint="eastAsia" w:ascii="宋体" w:hAnsi="宋体" w:cs="Arial"/>
          <w:color w:val="auto"/>
          <w:sz w:val="24"/>
          <w:szCs w:val="24"/>
          <w:lang w:val="en-US" w:eastAsia="zh-CN"/>
        </w:rPr>
        <w:t>元</w:t>
      </w:r>
      <w:r>
        <w:rPr>
          <w:rFonts w:hint="eastAsia" w:ascii="宋体" w:hAnsi="宋体"/>
          <w:bCs/>
          <w:color w:val="auto"/>
          <w:sz w:val="24"/>
          <w:szCs w:val="24"/>
        </w:rPr>
        <w:t>，超过最高限价的报价无效。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b/>
          <w:bCs/>
          <w:color w:val="auto"/>
          <w:sz w:val="24"/>
          <w:szCs w:val="24"/>
        </w:rPr>
      </w:pPr>
      <w:r>
        <w:rPr>
          <w:rFonts w:hint="eastAsia" w:ascii="宋体" w:hAnsi="宋体"/>
          <w:bCs/>
          <w:color w:val="auto"/>
          <w:sz w:val="24"/>
          <w:szCs w:val="24"/>
          <w:lang w:val="en-US" w:eastAsia="zh-CN"/>
        </w:rPr>
        <w:t>7.</w:t>
      </w:r>
      <w:r>
        <w:rPr>
          <w:rFonts w:hint="eastAsia"/>
          <w:b/>
          <w:bCs/>
          <w:color w:val="auto"/>
          <w:sz w:val="24"/>
          <w:szCs w:val="24"/>
        </w:rPr>
        <w:t>样品内容及要求：</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24"/>
        </w:rPr>
      </w:pPr>
      <w:r>
        <w:rPr>
          <w:rFonts w:hint="eastAsia"/>
          <w:b/>
          <w:bCs/>
          <w:color w:val="auto"/>
          <w:sz w:val="24"/>
          <w:szCs w:val="24"/>
        </w:rPr>
        <w:t>（1）</w:t>
      </w:r>
      <w:r>
        <w:rPr>
          <w:rFonts w:hint="eastAsia"/>
          <w:b/>
          <w:bCs/>
          <w:color w:val="auto"/>
          <w:sz w:val="24"/>
          <w:szCs w:val="24"/>
          <w:lang w:val="en-US" w:eastAsia="zh-CN"/>
        </w:rPr>
        <w:t>各</w:t>
      </w:r>
      <w:r>
        <w:rPr>
          <w:rFonts w:hint="eastAsia"/>
          <w:b/>
          <w:bCs/>
          <w:color w:val="auto"/>
          <w:sz w:val="24"/>
          <w:szCs w:val="24"/>
        </w:rPr>
        <w:t>投标</w:t>
      </w:r>
      <w:r>
        <w:rPr>
          <w:rFonts w:hint="eastAsia"/>
          <w:b/>
          <w:bCs/>
          <w:color w:val="auto"/>
          <w:sz w:val="24"/>
          <w:szCs w:val="24"/>
          <w:lang w:val="en-US" w:eastAsia="zh-CN"/>
        </w:rPr>
        <w:t>供应商</w:t>
      </w:r>
      <w:r>
        <w:rPr>
          <w:rFonts w:hint="eastAsia"/>
          <w:b/>
          <w:bCs/>
          <w:color w:val="auto"/>
          <w:sz w:val="24"/>
          <w:szCs w:val="24"/>
        </w:rPr>
        <w:t>应在提交</w:t>
      </w:r>
      <w:r>
        <w:rPr>
          <w:rFonts w:hint="eastAsia"/>
          <w:b/>
          <w:bCs/>
          <w:color w:val="auto"/>
          <w:sz w:val="24"/>
          <w:szCs w:val="24"/>
          <w:lang w:val="en-US" w:eastAsia="zh-CN"/>
        </w:rPr>
        <w:t>响应</w:t>
      </w:r>
      <w:r>
        <w:rPr>
          <w:rFonts w:hint="eastAsia"/>
          <w:b/>
          <w:bCs/>
          <w:color w:val="auto"/>
          <w:sz w:val="24"/>
          <w:szCs w:val="24"/>
        </w:rPr>
        <w:t>文件截止时间之前提交样品，样品应按指定地点摆放完整，逾期递交的样品将不予接收。在投标截止时间后招标代理和采购人统一对各投标人样品进行编号，各投标人提供的样品在截标前应自行保管并注意各自样品完整性，在样品提交招标代理后将由代理与采购人统一保管，便于专家独立评审。</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24"/>
        </w:rPr>
      </w:pPr>
      <w:r>
        <w:rPr>
          <w:rFonts w:hint="eastAsia"/>
          <w:b/>
          <w:bCs/>
          <w:color w:val="auto"/>
          <w:sz w:val="24"/>
          <w:szCs w:val="24"/>
        </w:rPr>
        <w:t>（2）根据采购内容及主要技术要求中的内容提供的实物样品如下：</w:t>
      </w:r>
    </w:p>
    <w:p>
      <w:pPr>
        <w:keepNext w:val="0"/>
        <w:keepLines w:val="0"/>
        <w:pageBreakBefore w:val="0"/>
        <w:widowControl w:val="0"/>
        <w:kinsoku/>
        <w:wordWrap/>
        <w:overflowPunct/>
        <w:topLinePunct w:val="0"/>
        <w:autoSpaceDE/>
        <w:autoSpaceDN/>
        <w:bidi w:val="0"/>
        <w:adjustRightInd/>
        <w:snapToGrid/>
        <w:spacing w:line="420" w:lineRule="exact"/>
        <w:ind w:firstLine="964" w:firstLineChars="400"/>
        <w:textAlignment w:val="auto"/>
        <w:rPr>
          <w:rFonts w:hint="eastAsia"/>
          <w:b/>
          <w:bCs/>
          <w:color w:val="auto"/>
          <w:sz w:val="24"/>
          <w:szCs w:val="24"/>
        </w:rPr>
      </w:pPr>
      <w:r>
        <w:rPr>
          <w:rFonts w:hint="eastAsia"/>
          <w:b/>
          <w:bCs/>
          <w:color w:val="auto"/>
          <w:sz w:val="24"/>
          <w:szCs w:val="24"/>
        </w:rPr>
        <w:t>序号</w:t>
      </w:r>
      <w:r>
        <w:rPr>
          <w:rFonts w:hint="eastAsia"/>
          <w:b/>
          <w:bCs/>
          <w:color w:val="auto"/>
          <w:sz w:val="24"/>
          <w:szCs w:val="24"/>
          <w:lang w:val="en-US" w:eastAsia="zh-CN"/>
        </w:rPr>
        <w:t>23</w:t>
      </w:r>
      <w:r>
        <w:rPr>
          <w:rFonts w:hint="eastAsia"/>
          <w:b/>
          <w:bCs/>
          <w:color w:val="auto"/>
          <w:sz w:val="24"/>
          <w:szCs w:val="24"/>
          <w:lang w:eastAsia="zh-CN"/>
        </w:rPr>
        <w:t>：</w:t>
      </w:r>
      <w:r>
        <w:rPr>
          <w:rFonts w:hint="eastAsia"/>
          <w:b/>
          <w:bCs/>
          <w:color w:val="auto"/>
          <w:sz w:val="24"/>
          <w:szCs w:val="24"/>
        </w:rPr>
        <w:t>提供</w:t>
      </w:r>
      <w:r>
        <w:rPr>
          <w:rFonts w:hint="eastAsia"/>
          <w:b/>
          <w:bCs/>
          <w:color w:val="auto"/>
          <w:sz w:val="24"/>
          <w:szCs w:val="24"/>
          <w:lang w:val="en-US" w:eastAsia="zh-CN"/>
        </w:rPr>
        <w:t>人工草坪</w:t>
      </w:r>
      <w:r>
        <w:rPr>
          <w:rFonts w:hint="eastAsia"/>
          <w:b/>
          <w:bCs/>
          <w:color w:val="auto"/>
          <w:sz w:val="24"/>
          <w:szCs w:val="24"/>
        </w:rPr>
        <w:t>一</w:t>
      </w:r>
      <w:r>
        <w:rPr>
          <w:rFonts w:hint="eastAsia"/>
          <w:b/>
          <w:bCs/>
          <w:color w:val="auto"/>
          <w:sz w:val="24"/>
          <w:szCs w:val="24"/>
          <w:lang w:val="en-US" w:eastAsia="zh-CN"/>
        </w:rPr>
        <w:t>块</w:t>
      </w:r>
      <w:r>
        <w:rPr>
          <w:rFonts w:hint="eastAsia"/>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723" w:firstLineChars="300"/>
        <w:textAlignment w:val="auto"/>
        <w:rPr>
          <w:b/>
          <w:bCs/>
          <w:color w:val="auto"/>
          <w:sz w:val="24"/>
          <w:szCs w:val="24"/>
        </w:rPr>
      </w:pPr>
      <w:r>
        <w:rPr>
          <w:rFonts w:hint="eastAsia"/>
          <w:b/>
          <w:bCs/>
          <w:color w:val="auto"/>
          <w:sz w:val="24"/>
          <w:szCs w:val="24"/>
        </w:rPr>
        <w:t>未提供样品</w:t>
      </w:r>
      <w:r>
        <w:rPr>
          <w:rFonts w:hint="eastAsia"/>
          <w:b/>
          <w:bCs/>
          <w:color w:val="auto"/>
          <w:sz w:val="24"/>
          <w:szCs w:val="24"/>
          <w:lang w:val="en-US" w:eastAsia="zh-CN"/>
        </w:rPr>
        <w:t>或提供样品不齐全</w:t>
      </w:r>
      <w:r>
        <w:rPr>
          <w:rFonts w:hint="eastAsia"/>
          <w:b/>
          <w:bCs/>
          <w:color w:val="auto"/>
          <w:sz w:val="24"/>
          <w:szCs w:val="24"/>
        </w:rPr>
        <w:t>或提供样品</w:t>
      </w:r>
      <w:r>
        <w:rPr>
          <w:rFonts w:hint="eastAsia"/>
          <w:b/>
          <w:bCs/>
          <w:color w:val="auto"/>
          <w:sz w:val="24"/>
          <w:szCs w:val="24"/>
          <w:lang w:val="en-US" w:eastAsia="zh-CN"/>
        </w:rPr>
        <w:t>不符合要求</w:t>
      </w:r>
      <w:r>
        <w:rPr>
          <w:rFonts w:hint="eastAsia"/>
          <w:b/>
          <w:bCs/>
          <w:color w:val="auto"/>
          <w:sz w:val="24"/>
          <w:szCs w:val="24"/>
        </w:rPr>
        <w:t>的按无效标处理。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b/>
          <w:bCs/>
          <w:color w:val="auto"/>
          <w:sz w:val="24"/>
          <w:szCs w:val="24"/>
        </w:rPr>
      </w:pPr>
      <w:r>
        <w:rPr>
          <w:rFonts w:hint="eastAsia"/>
          <w:b/>
          <w:bCs/>
          <w:color w:val="auto"/>
          <w:sz w:val="24"/>
          <w:szCs w:val="24"/>
        </w:rPr>
        <w:t>（3）未中标</w:t>
      </w:r>
      <w:r>
        <w:rPr>
          <w:rFonts w:hint="eastAsia"/>
          <w:b/>
          <w:bCs/>
          <w:color w:val="auto"/>
          <w:sz w:val="24"/>
          <w:szCs w:val="24"/>
          <w:lang w:val="en-US" w:eastAsia="zh-CN"/>
        </w:rPr>
        <w:t>供应商</w:t>
      </w:r>
      <w:r>
        <w:rPr>
          <w:rFonts w:hint="eastAsia"/>
          <w:b/>
          <w:bCs/>
          <w:color w:val="auto"/>
          <w:sz w:val="24"/>
          <w:szCs w:val="24"/>
        </w:rPr>
        <w:t>所提供的样品应在</w:t>
      </w:r>
      <w:r>
        <w:rPr>
          <w:rFonts w:hint="eastAsia"/>
          <w:b/>
          <w:bCs/>
          <w:color w:val="auto"/>
          <w:sz w:val="24"/>
          <w:szCs w:val="24"/>
          <w:lang w:val="en-US" w:eastAsia="zh-CN"/>
        </w:rPr>
        <w:t>评标结束后</w:t>
      </w:r>
      <w:r>
        <w:rPr>
          <w:rFonts w:hint="eastAsia"/>
          <w:b/>
          <w:bCs/>
          <w:color w:val="auto"/>
          <w:sz w:val="24"/>
          <w:szCs w:val="24"/>
        </w:rPr>
        <w:t>，退回各自的样品。逾期未领回，视为放弃对该样品的所有权，</w:t>
      </w:r>
      <w:r>
        <w:rPr>
          <w:rFonts w:hint="eastAsia"/>
          <w:b/>
          <w:bCs/>
          <w:color w:val="auto"/>
          <w:sz w:val="24"/>
          <w:szCs w:val="24"/>
          <w:lang w:val="en-US" w:eastAsia="zh-CN"/>
        </w:rPr>
        <w:t>采购代理机构</w:t>
      </w:r>
      <w:r>
        <w:rPr>
          <w:rFonts w:hint="eastAsia"/>
          <w:b/>
          <w:bCs/>
          <w:color w:val="auto"/>
          <w:sz w:val="24"/>
          <w:szCs w:val="24"/>
        </w:rPr>
        <w:t>有权自行处理该样品。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bCs/>
          <w:color w:val="auto"/>
          <w:sz w:val="24"/>
          <w:szCs w:val="24"/>
          <w:lang w:val="en-US" w:eastAsia="zh-CN"/>
        </w:rPr>
      </w:pPr>
      <w:r>
        <w:rPr>
          <w:rFonts w:hint="eastAsia"/>
          <w:b/>
          <w:bCs/>
          <w:color w:val="auto"/>
          <w:sz w:val="24"/>
          <w:szCs w:val="24"/>
        </w:rPr>
        <w:t>   </w:t>
      </w:r>
      <w:r>
        <w:rPr>
          <w:rFonts w:hint="eastAsia"/>
          <w:b/>
          <w:bCs/>
          <w:color w:val="auto"/>
          <w:sz w:val="24"/>
          <w:szCs w:val="24"/>
          <w:lang w:val="en-US" w:eastAsia="zh-CN"/>
        </w:rPr>
        <w:t xml:space="preserve">  </w:t>
      </w:r>
      <w:r>
        <w:rPr>
          <w:rFonts w:hint="eastAsia"/>
          <w:b/>
          <w:bCs/>
          <w:color w:val="auto"/>
          <w:sz w:val="24"/>
          <w:szCs w:val="24"/>
        </w:rPr>
        <w:t>（4）样品将作为评审及验收的依据，样品将在项目供货、装验收完毕交付使用后才给予退还。</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Cs/>
          <w:color w:val="auto"/>
          <w:kern w:val="0"/>
          <w:sz w:val="24"/>
          <w:szCs w:val="24"/>
        </w:rPr>
      </w:pPr>
      <w:r>
        <w:rPr>
          <w:rFonts w:hint="eastAsia" w:ascii="宋体" w:hAnsi="宋体" w:cs="宋体"/>
          <w:b/>
          <w:color w:val="auto"/>
          <w:kern w:val="0"/>
          <w:sz w:val="24"/>
          <w:szCs w:val="24"/>
        </w:rPr>
        <w:t>二、与本批招标项目的相关要求</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投标供应商</w:t>
      </w:r>
      <w:r>
        <w:rPr>
          <w:rFonts w:hint="eastAsia" w:ascii="宋体" w:hAnsi="宋体"/>
          <w:color w:val="auto"/>
          <w:sz w:val="24"/>
          <w:szCs w:val="24"/>
        </w:rPr>
        <w:t>提供的产品的制造标准及技术规范等必须符合相应的行业标准及规范要求。</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投标供应商</w:t>
      </w:r>
      <w:r>
        <w:rPr>
          <w:rFonts w:hint="eastAsia" w:ascii="宋体" w:hAnsi="宋体"/>
          <w:color w:val="auto"/>
          <w:sz w:val="24"/>
          <w:szCs w:val="24"/>
        </w:rPr>
        <w:t>提供的设备及材料等，应保证这些设备及材料等手续的合法性，在交货、安装或验收时中标人应提供所有设备及材料的全部合法证明材料。</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3.本</w:t>
      </w:r>
      <w:r>
        <w:rPr>
          <w:rFonts w:hint="eastAsia" w:ascii="宋体" w:hAnsi="宋体"/>
          <w:color w:val="auto"/>
          <w:sz w:val="24"/>
          <w:szCs w:val="24"/>
          <w:lang w:val="en-US" w:eastAsia="zh-CN"/>
        </w:rPr>
        <w:t>询价</w:t>
      </w:r>
      <w:r>
        <w:rPr>
          <w:rFonts w:hint="eastAsia" w:ascii="宋体" w:hAnsi="宋体"/>
          <w:color w:val="auto"/>
          <w:sz w:val="24"/>
          <w:szCs w:val="24"/>
        </w:rPr>
        <w:t>文件的技术参数和规格条款如有遗漏的，投标供应商应根据投标产品的特点予以补充，否则，一旦中标将认为中标供应商认同遗漏部分并免费提供。</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投标供应商</w:t>
      </w:r>
      <w:r>
        <w:rPr>
          <w:rFonts w:hint="eastAsia" w:ascii="宋体" w:hAnsi="宋体"/>
          <w:color w:val="auto"/>
          <w:sz w:val="24"/>
          <w:szCs w:val="24"/>
        </w:rPr>
        <w:t>的报价应包含单价和总价。响应总价应为货物送达</w:t>
      </w:r>
      <w:r>
        <w:rPr>
          <w:rFonts w:hint="eastAsia" w:ascii="宋体" w:hAnsi="宋体"/>
          <w:color w:val="auto"/>
          <w:sz w:val="24"/>
          <w:szCs w:val="24"/>
          <w:lang w:eastAsia="zh-CN"/>
        </w:rPr>
        <w:t>采购人</w:t>
      </w:r>
      <w:r>
        <w:rPr>
          <w:rFonts w:hint="eastAsia" w:ascii="宋体" w:hAnsi="宋体"/>
          <w:color w:val="auto"/>
          <w:sz w:val="24"/>
          <w:szCs w:val="24"/>
        </w:rPr>
        <w:t>指定地点、经</w:t>
      </w:r>
      <w:r>
        <w:rPr>
          <w:rFonts w:hint="eastAsia" w:ascii="宋体" w:hAnsi="宋体"/>
          <w:color w:val="auto"/>
          <w:sz w:val="24"/>
          <w:szCs w:val="24"/>
          <w:lang w:eastAsia="zh-CN"/>
        </w:rPr>
        <w:t>采购人</w:t>
      </w:r>
      <w:r>
        <w:rPr>
          <w:rFonts w:hint="eastAsia" w:ascii="宋体" w:hAnsi="宋体"/>
          <w:color w:val="auto"/>
          <w:sz w:val="24"/>
          <w:szCs w:val="24"/>
        </w:rPr>
        <w:t>验收合格并交付使用及售后服务等所有可能发生的费用，包括货物制造、运输、采购保管、安装及调试、国家法定送检的检验检测报告费用、税收、售后服务等费用。</w:t>
      </w:r>
    </w:p>
    <w:p>
      <w:pPr>
        <w:pStyle w:val="13"/>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textAlignment w:val="auto"/>
        <w:rPr>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投标供应商</w:t>
      </w:r>
      <w:r>
        <w:rPr>
          <w:rFonts w:hint="eastAsia" w:ascii="宋体" w:hAnsi="宋体" w:eastAsia="宋体" w:cs="宋体"/>
          <w:color w:val="auto"/>
          <w:sz w:val="24"/>
          <w:szCs w:val="24"/>
        </w:rPr>
        <w:t>提供的设备及材料等，应保证这些设备及材料等手续的合法性，在交货、安装或验收时中标人应提供所有设备及材料的全部合法证明材料。</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响应有效期：提交响应文件截止时间起90个日历日。</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rPr>
        <w:t>三、售后服务要求</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1.中标人应对本项目提供</w:t>
      </w:r>
      <w:r>
        <w:rPr>
          <w:rFonts w:hint="eastAsia" w:ascii="宋体" w:hAnsi="宋体"/>
          <w:color w:val="auto"/>
          <w:sz w:val="24"/>
          <w:szCs w:val="24"/>
          <w:lang w:val="en-US" w:eastAsia="zh-CN"/>
        </w:rPr>
        <w:t>1</w:t>
      </w:r>
      <w:r>
        <w:rPr>
          <w:rFonts w:hint="eastAsia" w:ascii="宋体" w:hAnsi="宋体"/>
          <w:color w:val="auto"/>
          <w:sz w:val="24"/>
          <w:szCs w:val="24"/>
        </w:rPr>
        <w:t>年免费保修期，免费保修期自验收合格签名之日起计算。保修期内，须按合同条款提供免费服务，非因操作不当造成要更换的配件及货物由中标人负责包修、包换。中标人在免费保修期内须提供免费上门维修服务。如保修期内同一故障发生三次，或在两个月内无法修复，中标人无条件更换货。免费保修期满前1个月内中标人应负责对货物进行一次免费全面检查，如发现潜在问题，应负责排除，保证</w:t>
      </w:r>
      <w:r>
        <w:rPr>
          <w:rFonts w:hint="eastAsia" w:ascii="宋体" w:hAnsi="宋体"/>
          <w:color w:val="auto"/>
          <w:sz w:val="24"/>
          <w:szCs w:val="24"/>
          <w:lang w:val="en-US" w:eastAsia="zh-CN"/>
        </w:rPr>
        <w:t>货物</w:t>
      </w:r>
      <w:r>
        <w:rPr>
          <w:rFonts w:hint="eastAsia" w:ascii="宋体" w:hAnsi="宋体"/>
          <w:color w:val="auto"/>
          <w:sz w:val="24"/>
          <w:szCs w:val="24"/>
        </w:rPr>
        <w:t>正常运行。质保期内需更换配件时，只收取配件的成本费，所有维修，均不收取服务费。</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保修</w:t>
      </w:r>
      <w:r>
        <w:rPr>
          <w:rFonts w:hint="eastAsia" w:ascii="宋体" w:hAnsi="宋体"/>
          <w:color w:val="auto"/>
          <w:sz w:val="24"/>
          <w:szCs w:val="24"/>
        </w:rPr>
        <w:t>服务的响应时间：在质量保证期内发生故障时乙方在接到</w:t>
      </w:r>
      <w:r>
        <w:rPr>
          <w:rFonts w:hint="eastAsia" w:ascii="宋体" w:hAnsi="宋体"/>
          <w:color w:val="auto"/>
          <w:sz w:val="24"/>
          <w:szCs w:val="24"/>
          <w:lang w:val="en-US" w:eastAsia="zh-CN"/>
        </w:rPr>
        <w:t>采购</w:t>
      </w:r>
      <w:r>
        <w:rPr>
          <w:rFonts w:hint="eastAsia" w:ascii="宋体" w:hAnsi="宋体"/>
          <w:color w:val="auto"/>
          <w:sz w:val="24"/>
          <w:szCs w:val="24"/>
        </w:rPr>
        <w:t>人故障通知后2小时内响应，6个小时内到达现场进行维修，24小时内解决问题；若24小时内无法排除故障，应免费向用户提供与该</w:t>
      </w:r>
      <w:r>
        <w:rPr>
          <w:rFonts w:hint="eastAsia" w:ascii="宋体" w:hAnsi="宋体"/>
          <w:color w:val="auto"/>
          <w:sz w:val="24"/>
          <w:szCs w:val="24"/>
          <w:lang w:val="en-US" w:eastAsia="zh-CN"/>
        </w:rPr>
        <w:t>产品</w:t>
      </w:r>
      <w:r>
        <w:rPr>
          <w:rFonts w:hint="eastAsia" w:ascii="宋体" w:hAnsi="宋体"/>
          <w:color w:val="auto"/>
          <w:sz w:val="24"/>
          <w:szCs w:val="24"/>
        </w:rPr>
        <w:t>型号、规格及技术指标相一致的备品正常运行。</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3.中标人应根据招</w:t>
      </w:r>
      <w:r>
        <w:rPr>
          <w:rFonts w:hint="eastAsia" w:ascii="宋体" w:hAnsi="宋体"/>
          <w:color w:val="auto"/>
          <w:sz w:val="24"/>
          <w:szCs w:val="24"/>
          <w:lang w:val="en-US" w:eastAsia="zh-CN"/>
        </w:rPr>
        <w:t>采购</w:t>
      </w:r>
      <w:r>
        <w:rPr>
          <w:rFonts w:hint="eastAsia" w:ascii="宋体" w:hAnsi="宋体"/>
          <w:color w:val="auto"/>
          <w:sz w:val="24"/>
          <w:szCs w:val="24"/>
        </w:rPr>
        <w:t>人指定的地点免费提供所有货物的送货、安装服务。</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4.验收不合格的货物，</w:t>
      </w:r>
      <w:r>
        <w:rPr>
          <w:rFonts w:hint="eastAsia" w:ascii="宋体" w:hAnsi="宋体"/>
          <w:color w:val="auto"/>
          <w:sz w:val="24"/>
          <w:szCs w:val="24"/>
          <w:lang w:val="en-US" w:eastAsia="zh-CN"/>
        </w:rPr>
        <w:t>采购</w:t>
      </w:r>
      <w:r>
        <w:rPr>
          <w:rFonts w:hint="eastAsia" w:ascii="宋体" w:hAnsi="宋体"/>
          <w:color w:val="auto"/>
          <w:sz w:val="24"/>
          <w:szCs w:val="24"/>
        </w:rPr>
        <w:t>人可以要求中标人无条件免费更换或退货，并赔偿由此造成</w:t>
      </w:r>
      <w:r>
        <w:rPr>
          <w:rFonts w:hint="eastAsia" w:ascii="宋体" w:hAnsi="宋体"/>
          <w:color w:val="auto"/>
          <w:sz w:val="24"/>
          <w:szCs w:val="24"/>
          <w:lang w:eastAsia="zh-CN"/>
        </w:rPr>
        <w:t>采购人</w:t>
      </w:r>
      <w:r>
        <w:rPr>
          <w:rFonts w:hint="eastAsia" w:ascii="宋体" w:hAnsi="宋体"/>
          <w:color w:val="auto"/>
          <w:sz w:val="24"/>
          <w:szCs w:val="24"/>
        </w:rPr>
        <w:t>的损失。</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投标供应商</w:t>
      </w:r>
      <w:r>
        <w:rPr>
          <w:rFonts w:hint="eastAsia" w:ascii="宋体" w:hAnsi="宋体"/>
          <w:color w:val="auto"/>
          <w:sz w:val="24"/>
          <w:szCs w:val="24"/>
        </w:rPr>
        <w:t>可视自身能力在投标文件中提供更优、更合理的售后服务承诺。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投标供应商</w:t>
      </w:r>
      <w:r>
        <w:rPr>
          <w:rFonts w:hint="eastAsia" w:ascii="宋体" w:hAnsi="宋体"/>
          <w:color w:val="auto"/>
          <w:sz w:val="24"/>
          <w:szCs w:val="24"/>
        </w:rPr>
        <w:t>应针对本次投标提供详细的售后服务方案及承诺，内容应涉及：维护机构、人员、地址、电话、维修方式、保修方式、保修期满后的维修保养费用、时间保证、零配件及易损件费用及优惠措施等。</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、验收条件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1、验收时中标人代表必须在场，</w:t>
      </w:r>
      <w:r>
        <w:rPr>
          <w:rFonts w:hint="eastAsia" w:ascii="宋体" w:hAnsi="宋体"/>
          <w:color w:val="auto"/>
          <w:sz w:val="24"/>
          <w:szCs w:val="24"/>
          <w:lang w:val="en-US" w:eastAsia="zh-CN"/>
        </w:rPr>
        <w:t>采购</w:t>
      </w:r>
      <w:r>
        <w:rPr>
          <w:rFonts w:hint="eastAsia" w:ascii="宋体" w:hAnsi="宋体"/>
          <w:color w:val="auto"/>
          <w:sz w:val="24"/>
          <w:szCs w:val="24"/>
        </w:rPr>
        <w:t>人将根据招标文件要求、中标人所供货物的规格和产品标准及我国相关技术规范和技术标准进行验收。</w:t>
      </w:r>
      <w:r>
        <w:rPr>
          <w:rFonts w:hint="eastAsia" w:ascii="宋体" w:hAnsi="宋体"/>
          <w:color w:val="auto"/>
          <w:sz w:val="24"/>
          <w:szCs w:val="24"/>
        </w:rPr>
        <w:br w:type="textWrapping"/>
      </w:r>
      <w:r>
        <w:rPr>
          <w:rFonts w:hint="eastAsia" w:ascii="宋体" w:hAnsi="宋体"/>
          <w:color w:val="auto"/>
          <w:sz w:val="24"/>
          <w:szCs w:val="24"/>
        </w:rPr>
        <w:t xml:space="preserve">    2、结构、外观、制造、装配材料及工艺要求应符合招标采购要求及投标文件承诺，</w:t>
      </w:r>
      <w:r>
        <w:rPr>
          <w:rFonts w:hint="eastAsia" w:ascii="宋体" w:hAnsi="宋体"/>
          <w:color w:val="auto"/>
          <w:sz w:val="24"/>
          <w:szCs w:val="24"/>
          <w:lang w:val="en-US" w:eastAsia="zh-CN"/>
        </w:rPr>
        <w:t>采购</w:t>
      </w:r>
      <w:r>
        <w:rPr>
          <w:rFonts w:hint="eastAsia" w:ascii="宋体" w:hAnsi="宋体"/>
          <w:color w:val="auto"/>
          <w:sz w:val="24"/>
          <w:szCs w:val="24"/>
        </w:rPr>
        <w:t>人在验收时如发现不符合招标采购要求的，</w:t>
      </w:r>
      <w:r>
        <w:rPr>
          <w:rFonts w:hint="eastAsia" w:ascii="宋体" w:hAnsi="宋体"/>
          <w:color w:val="auto"/>
          <w:sz w:val="24"/>
          <w:szCs w:val="24"/>
          <w:lang w:val="en-US" w:eastAsia="zh-CN"/>
        </w:rPr>
        <w:t>采购</w:t>
      </w:r>
      <w:r>
        <w:rPr>
          <w:rFonts w:hint="eastAsia" w:ascii="宋体" w:hAnsi="宋体"/>
          <w:color w:val="auto"/>
          <w:sz w:val="24"/>
          <w:szCs w:val="24"/>
        </w:rPr>
        <w:t>人有权要求中标人进行换货或退货。</w:t>
      </w:r>
      <w:r>
        <w:rPr>
          <w:rFonts w:hint="eastAsia" w:ascii="宋体" w:hAnsi="宋体"/>
          <w:color w:val="auto"/>
          <w:sz w:val="24"/>
          <w:szCs w:val="24"/>
        </w:rPr>
        <w:br w:type="textWrapping"/>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3、在安装现场进行，最终检验所发生的一切费用由中标人承担。</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b/>
          <w:color w:val="auto"/>
          <w:sz w:val="24"/>
          <w:szCs w:val="24"/>
        </w:rPr>
      </w:pPr>
      <w:r>
        <w:rPr>
          <w:rFonts w:hint="eastAsia" w:ascii="宋体" w:hAnsi="宋体"/>
          <w:b/>
          <w:color w:val="auto"/>
          <w:sz w:val="24"/>
          <w:szCs w:val="24"/>
          <w:lang w:val="en-US" w:eastAsia="zh-CN"/>
        </w:rPr>
        <w:t>五</w:t>
      </w:r>
      <w:r>
        <w:rPr>
          <w:rFonts w:hint="eastAsia" w:ascii="宋体" w:hAnsi="宋体"/>
          <w:b/>
          <w:color w:val="auto"/>
          <w:sz w:val="24"/>
          <w:szCs w:val="24"/>
        </w:rPr>
        <w:t>、响应文件的份数</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bCs/>
          <w:color w:val="auto"/>
          <w:sz w:val="24"/>
          <w:szCs w:val="24"/>
        </w:rPr>
      </w:pPr>
      <w:r>
        <w:rPr>
          <w:rFonts w:hint="eastAsia" w:ascii="宋体" w:hAnsi="宋体"/>
          <w:bCs/>
          <w:color w:val="auto"/>
          <w:sz w:val="24"/>
          <w:szCs w:val="24"/>
        </w:rPr>
        <w:t>1、响应人须编制响应文件正本一份，副本二份，可读介质（光盘或U盘）一份；正本必须由A4幅面纸张打印装订</w:t>
      </w:r>
      <w:r>
        <w:rPr>
          <w:rFonts w:hint="eastAsia" w:ascii="宋体" w:hAnsi="宋体"/>
          <w:bCs/>
          <w:color w:val="auto"/>
          <w:sz w:val="24"/>
          <w:szCs w:val="24"/>
          <w:lang w:val="en-US" w:eastAsia="zh-CN"/>
        </w:rPr>
        <w:t>成册</w:t>
      </w:r>
      <w:r>
        <w:rPr>
          <w:rFonts w:hint="eastAsia" w:ascii="宋体" w:hAnsi="宋体"/>
          <w:bCs/>
          <w:color w:val="auto"/>
          <w:sz w:val="24"/>
          <w:szCs w:val="24"/>
        </w:rPr>
        <w:t>，不得采用活页或可拆卸的装订。副本可以用正本的完整复印件，并在封面标明“正本”、“副本”字样。正本与副本如有不一致，则以正本为准。</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w:t>
      </w:r>
      <w:r>
        <w:rPr>
          <w:rFonts w:ascii="宋体" w:hAnsi="宋体" w:cs="宋体"/>
          <w:b/>
          <w:color w:val="auto"/>
          <w:kern w:val="0"/>
          <w:sz w:val="24"/>
          <w:szCs w:val="24"/>
        </w:rPr>
        <w:t>响应文件由下述部分组成</w:t>
      </w:r>
      <w:r>
        <w:rPr>
          <w:rFonts w:hint="eastAsia" w:ascii="宋体" w:hAnsi="宋体" w:cs="宋体"/>
          <w:b/>
          <w:color w:val="auto"/>
          <w:kern w:val="0"/>
          <w:sz w:val="24"/>
          <w:szCs w:val="24"/>
          <w:lang w:val="en-US" w:eastAsia="zh-CN"/>
        </w:rPr>
        <w:t>和密封</w:t>
      </w:r>
      <w:r>
        <w:rPr>
          <w:rFonts w:ascii="宋体" w:hAnsi="宋体" w:cs="宋体"/>
          <w:b/>
          <w:color w:val="auto"/>
          <w:kern w:val="0"/>
          <w:sz w:val="24"/>
          <w:szCs w:val="24"/>
        </w:rPr>
        <w:t>,但不限于下列内容</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第一部分 报价部分（单独编制装订成册并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（1）报价一览表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color w:val="auto"/>
          <w:sz w:val="24"/>
          <w:szCs w:val="24"/>
        </w:rPr>
      </w:pPr>
      <w:r>
        <w:rPr>
          <w:rFonts w:hint="eastAsia" w:ascii="宋体" w:hAnsi="宋体" w:cs="仿宋"/>
          <w:bCs/>
          <w:color w:val="auto"/>
          <w:sz w:val="24"/>
          <w:szCs w:val="24"/>
        </w:rPr>
        <w:t>（2）分项报价表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仿宋"/>
          <w:bCs/>
          <w:color w:val="auto"/>
          <w:sz w:val="24"/>
          <w:szCs w:val="24"/>
        </w:rPr>
      </w:pPr>
      <w:r>
        <w:rPr>
          <w:rFonts w:hint="eastAsia" w:ascii="宋体" w:hAnsi="宋体" w:cs="仿宋"/>
          <w:bCs/>
          <w:color w:val="auto"/>
          <w:sz w:val="24"/>
          <w:szCs w:val="24"/>
        </w:rPr>
        <w:t>第</w:t>
      </w:r>
      <w:r>
        <w:rPr>
          <w:rFonts w:hint="eastAsia" w:ascii="宋体" w:hAnsi="宋体" w:cs="仿宋"/>
          <w:bCs/>
          <w:color w:val="auto"/>
          <w:sz w:val="24"/>
          <w:szCs w:val="24"/>
          <w:lang w:val="en-US" w:eastAsia="zh-CN"/>
        </w:rPr>
        <w:t>二</w:t>
      </w:r>
      <w:r>
        <w:rPr>
          <w:rFonts w:hint="eastAsia" w:ascii="宋体" w:hAnsi="宋体" w:cs="仿宋"/>
          <w:bCs/>
          <w:color w:val="auto"/>
          <w:sz w:val="24"/>
          <w:szCs w:val="24"/>
        </w:rPr>
        <w:t>部分 技术商务部分文件（单独编制装订成册并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color w:val="auto"/>
          <w:sz w:val="24"/>
          <w:szCs w:val="24"/>
        </w:rPr>
      </w:pPr>
      <w:r>
        <w:rPr>
          <w:rFonts w:hint="eastAsia" w:ascii="宋体" w:hAnsi="宋体" w:cs="仿宋"/>
          <w:color w:val="auto"/>
          <w:sz w:val="24"/>
          <w:szCs w:val="24"/>
        </w:rPr>
        <w:t xml:space="preserve">（1）承诺函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仿宋"/>
          <w:bCs/>
          <w:color w:val="auto"/>
          <w:sz w:val="24"/>
          <w:szCs w:val="24"/>
        </w:rPr>
      </w:pPr>
      <w:r>
        <w:rPr>
          <w:rFonts w:hint="eastAsia" w:ascii="宋体" w:hAnsi="宋体" w:cs="仿宋"/>
          <w:color w:val="auto"/>
          <w:sz w:val="24"/>
          <w:szCs w:val="24"/>
        </w:rPr>
        <w:t>（2）响应人的资格及资信证明文件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3</w:t>
      </w:r>
      <w:r>
        <w:rPr>
          <w:rFonts w:hint="eastAsia" w:ascii="宋体" w:hAnsi="宋体" w:cs="仿宋"/>
          <w:bCs/>
          <w:color w:val="auto"/>
          <w:sz w:val="24"/>
          <w:szCs w:val="24"/>
        </w:rPr>
        <w:t>）货物说明一览表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4</w:t>
      </w:r>
      <w:r>
        <w:rPr>
          <w:rFonts w:hint="eastAsia" w:ascii="宋体" w:hAnsi="宋体" w:cs="仿宋"/>
          <w:bCs/>
          <w:color w:val="auto"/>
          <w:sz w:val="24"/>
          <w:szCs w:val="24"/>
        </w:rPr>
        <w:t xml:space="preserve">）供货范围清单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5</w:t>
      </w:r>
      <w:r>
        <w:rPr>
          <w:rFonts w:hint="eastAsia" w:ascii="宋体" w:hAnsi="宋体" w:cs="仿宋"/>
          <w:bCs/>
          <w:color w:val="auto"/>
          <w:sz w:val="24"/>
          <w:szCs w:val="24"/>
        </w:rPr>
        <w:t>）技术规格偏离表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6</w:t>
      </w:r>
      <w:r>
        <w:rPr>
          <w:rFonts w:hint="eastAsia" w:ascii="宋体" w:hAnsi="宋体" w:cs="仿宋"/>
          <w:bCs/>
          <w:color w:val="auto"/>
          <w:sz w:val="24"/>
          <w:szCs w:val="24"/>
        </w:rPr>
        <w:t>）商务偏离表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7</w:t>
      </w:r>
      <w:r>
        <w:rPr>
          <w:rFonts w:hint="eastAsia" w:ascii="宋体" w:hAnsi="宋体" w:cs="仿宋"/>
          <w:bCs/>
          <w:color w:val="auto"/>
          <w:sz w:val="24"/>
          <w:szCs w:val="24"/>
        </w:rPr>
        <w:t>）售后服务承诺书</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8</w:t>
      </w:r>
      <w:r>
        <w:rPr>
          <w:rFonts w:hint="eastAsia" w:ascii="宋体" w:hAnsi="宋体" w:cs="仿宋"/>
          <w:bCs/>
          <w:color w:val="auto"/>
          <w:sz w:val="24"/>
          <w:szCs w:val="24"/>
        </w:rPr>
        <w:t>）招标服务费承诺书</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9</w:t>
      </w:r>
      <w:r>
        <w:rPr>
          <w:rFonts w:hint="eastAsia" w:ascii="宋体" w:hAnsi="宋体" w:cs="仿宋"/>
          <w:bCs/>
          <w:color w:val="auto"/>
          <w:sz w:val="24"/>
          <w:szCs w:val="24"/>
        </w:rPr>
        <w:t>）询价文件和法律法规要求提交的其他文件</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bCs w:val="0"/>
          <w:color w:val="auto"/>
          <w:kern w:val="0"/>
          <w:sz w:val="24"/>
          <w:szCs w:val="24"/>
        </w:rPr>
      </w:pPr>
      <w:r>
        <w:rPr>
          <w:rFonts w:hint="eastAsia" w:ascii="宋体" w:hAnsi="宋体" w:cs="宋体"/>
          <w:b/>
          <w:bCs w:val="0"/>
          <w:color w:val="auto"/>
          <w:kern w:val="0"/>
          <w:sz w:val="24"/>
          <w:szCs w:val="24"/>
          <w:lang w:val="en-US" w:eastAsia="zh-CN"/>
        </w:rPr>
        <w:t>七</w:t>
      </w:r>
      <w:r>
        <w:rPr>
          <w:rFonts w:hint="eastAsia" w:ascii="宋体" w:hAnsi="宋体" w:cs="宋体"/>
          <w:b/>
          <w:bCs w:val="0"/>
          <w:color w:val="auto"/>
          <w:kern w:val="0"/>
          <w:sz w:val="24"/>
          <w:szCs w:val="24"/>
        </w:rPr>
        <w:t>、</w:t>
      </w:r>
      <w:r>
        <w:rPr>
          <w:rFonts w:ascii="宋体" w:hAnsi="宋体" w:cs="宋体"/>
          <w:b/>
          <w:bCs w:val="0"/>
          <w:color w:val="auto"/>
          <w:kern w:val="0"/>
          <w:sz w:val="24"/>
          <w:szCs w:val="24"/>
        </w:rPr>
        <w:t>供应商有下列情形之一的，视为相互恶意串通投标：</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（1）不同供应商的响应文件由同一单位或个人编制；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（2）不同供应商委托同一单位或个人办理投标事宜；</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（3）不同供应商的响应文件载明的项目管理成员为同一人；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（4）不同供应商的响应文件异常一致或报价呈规律性差异；</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（5）不同供应商的响应文件相互混装；</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（6）不同供应商的报价保证金从同一单位或个人的账户转出；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（7）有关法律、法规和规章规定的其他串通投标情形。</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八</w:t>
      </w:r>
      <w:r>
        <w:rPr>
          <w:rFonts w:ascii="宋体" w:hAnsi="宋体" w:cs="宋体"/>
          <w:b/>
          <w:color w:val="auto"/>
          <w:kern w:val="0"/>
          <w:sz w:val="24"/>
          <w:szCs w:val="24"/>
        </w:rPr>
        <w:t>、询价小组</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lang w:eastAsia="zh-CN"/>
        </w:rPr>
        <w:t>采购代理机构</w:t>
      </w:r>
      <w:r>
        <w:rPr>
          <w:rFonts w:ascii="宋体" w:hAnsi="宋体" w:cs="宋体"/>
          <w:color w:val="auto"/>
          <w:kern w:val="0"/>
          <w:sz w:val="24"/>
          <w:szCs w:val="24"/>
        </w:rPr>
        <w:t>负责依法组建询价小组及评审工作的组织。</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1.2询价小组</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1.2.1询价小组由采购人代表和评审专家两部分（以下简称“评委”）共</w:t>
      </w:r>
      <w:r>
        <w:rPr>
          <w:rFonts w:ascii="宋体" w:hAnsi="宋体" w:cs="宋体"/>
          <w:color w:val="auto"/>
          <w:kern w:val="0"/>
          <w:sz w:val="24"/>
          <w:szCs w:val="24"/>
          <w:u w:val="single"/>
        </w:rPr>
        <w:t>3</w:t>
      </w:r>
      <w:r>
        <w:rPr>
          <w:rFonts w:ascii="宋体" w:hAnsi="宋体" w:cs="宋体"/>
          <w:color w:val="auto"/>
          <w:kern w:val="0"/>
          <w:sz w:val="24"/>
          <w:szCs w:val="24"/>
        </w:rPr>
        <w:t>人组成，其中：采购人代表</w:t>
      </w:r>
      <w:r>
        <w:rPr>
          <w:rFonts w:ascii="宋体" w:hAnsi="宋体" w:cs="宋体"/>
          <w:color w:val="auto"/>
          <w:kern w:val="0"/>
          <w:sz w:val="24"/>
          <w:szCs w:val="24"/>
          <w:u w:val="single"/>
        </w:rPr>
        <w:t>1</w:t>
      </w:r>
      <w:r>
        <w:rPr>
          <w:rFonts w:ascii="宋体" w:hAnsi="宋体" w:cs="宋体"/>
          <w:color w:val="auto"/>
          <w:kern w:val="0"/>
          <w:sz w:val="24"/>
          <w:szCs w:val="24"/>
        </w:rPr>
        <w:t>人由采购人派出，评审专家</w:t>
      </w:r>
      <w:r>
        <w:rPr>
          <w:rFonts w:ascii="宋体" w:hAnsi="宋体" w:cs="宋体"/>
          <w:color w:val="auto"/>
          <w:kern w:val="0"/>
          <w:sz w:val="24"/>
          <w:szCs w:val="24"/>
          <w:u w:val="single"/>
        </w:rPr>
        <w:t>2</w:t>
      </w:r>
      <w:r>
        <w:rPr>
          <w:rFonts w:ascii="宋体" w:hAnsi="宋体" w:cs="宋体"/>
          <w:color w:val="auto"/>
          <w:kern w:val="0"/>
          <w:sz w:val="24"/>
          <w:szCs w:val="24"/>
        </w:rPr>
        <w:t>人由福建省政府采购评审专家库产生。</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1.2.2询价小组负责具体评审事务，并按照下列原则依法独立履行有关职</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（1）评审应保护国家利益、社会公共利益和各方当事人合法权益，提高采购效益，保证项目质量。</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（2）评审应遵循公平、公正、科学、严谨和择优原则。</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（3）评审的依据是</w:t>
      </w:r>
      <w:r>
        <w:rPr>
          <w:rFonts w:hint="eastAsia" w:ascii="宋体" w:hAnsi="宋体" w:cs="宋体"/>
          <w:color w:val="auto"/>
          <w:kern w:val="0"/>
          <w:sz w:val="24"/>
          <w:szCs w:val="24"/>
        </w:rPr>
        <w:t>询价文件</w:t>
      </w:r>
      <w:r>
        <w:rPr>
          <w:rFonts w:ascii="宋体" w:hAnsi="宋体" w:cs="宋体"/>
          <w:color w:val="auto"/>
          <w:kern w:val="0"/>
          <w:sz w:val="24"/>
          <w:szCs w:val="24"/>
        </w:rPr>
        <w:t>和响应文件。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（4）应按照</w:t>
      </w:r>
      <w:r>
        <w:rPr>
          <w:rFonts w:hint="eastAsia" w:ascii="宋体" w:hAnsi="宋体" w:cs="宋体"/>
          <w:color w:val="auto"/>
          <w:kern w:val="0"/>
          <w:sz w:val="24"/>
          <w:szCs w:val="24"/>
        </w:rPr>
        <w:t>询价文件</w:t>
      </w:r>
      <w:r>
        <w:rPr>
          <w:rFonts w:ascii="宋体" w:hAnsi="宋体" w:cs="宋体"/>
          <w:color w:val="auto"/>
          <w:kern w:val="0"/>
          <w:sz w:val="24"/>
          <w:szCs w:val="24"/>
        </w:rPr>
        <w:t>规定推荐成交候选人或确定成交人。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（5）评审应遵守下列评审纪律：</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评审情况不得私自外泄，有关信息由采购代理机构统一对外发布。</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对采购方或供应商提供的要求保密的资料，不得摘记翻印和外传。</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不得收受供应商或有关人员的任何礼物，不得串联鼓动其他人袒护某供应商。若与供应商存在利害关系，则应主动声明并回避。</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全体评委应按照</w:t>
      </w:r>
      <w:r>
        <w:rPr>
          <w:rFonts w:hint="eastAsia" w:ascii="宋体" w:hAnsi="宋体" w:cs="宋体"/>
          <w:color w:val="auto"/>
          <w:kern w:val="0"/>
          <w:sz w:val="24"/>
          <w:szCs w:val="24"/>
        </w:rPr>
        <w:t>询价文件</w:t>
      </w:r>
      <w:r>
        <w:rPr>
          <w:rFonts w:ascii="宋体" w:hAnsi="宋体" w:cs="宋体"/>
          <w:color w:val="auto"/>
          <w:kern w:val="0"/>
          <w:sz w:val="24"/>
          <w:szCs w:val="24"/>
        </w:rPr>
        <w:t>规定进行评审，一切认定事项应查有实据且不得弄虚作假。</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⑤</w:t>
      </w:r>
      <w:r>
        <w:rPr>
          <w:rFonts w:ascii="宋体" w:hAnsi="宋体" w:cs="宋体"/>
          <w:color w:val="auto"/>
          <w:kern w:val="0"/>
          <w:sz w:val="24"/>
          <w:szCs w:val="24"/>
        </w:rPr>
        <w:t>评审中应充分发扬民主，推荐成交候选人或确定成交人后要服从评审报告。</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bCs/>
          <w:color w:val="auto"/>
          <w:kern w:val="0"/>
          <w:sz w:val="24"/>
          <w:szCs w:val="24"/>
        </w:rPr>
        <w:t>※</w:t>
      </w:r>
      <w:r>
        <w:rPr>
          <w:rFonts w:ascii="宋体" w:hAnsi="宋体" w:cs="宋体"/>
          <w:bCs/>
          <w:color w:val="auto"/>
          <w:kern w:val="0"/>
          <w:sz w:val="24"/>
          <w:szCs w:val="24"/>
        </w:rPr>
        <w:t>对违反评审纪律的评委，将取消其评委资格，对评审工作造成严重损失者将予以通报批评乃至追究法律责任。</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九</w:t>
      </w:r>
      <w:r>
        <w:rPr>
          <w:rFonts w:ascii="宋体" w:hAnsi="宋体" w:cs="宋体"/>
          <w:b/>
          <w:color w:val="auto"/>
          <w:kern w:val="0"/>
          <w:sz w:val="24"/>
          <w:szCs w:val="24"/>
        </w:rPr>
        <w:t>、评审</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1、评审应遵守下列规定：首先进行资格性与符合性审查，其次再进行技术商务及报价部分的评审，最终按</w:t>
      </w:r>
      <w:r>
        <w:rPr>
          <w:rFonts w:hint="eastAsia" w:ascii="宋体" w:hAnsi="宋体" w:cs="宋体"/>
          <w:color w:val="auto"/>
          <w:kern w:val="0"/>
          <w:sz w:val="24"/>
          <w:szCs w:val="24"/>
        </w:rPr>
        <w:t>询价文件要求</w:t>
      </w:r>
      <w:r>
        <w:rPr>
          <w:rFonts w:ascii="宋体" w:hAnsi="宋体" w:cs="宋体"/>
          <w:color w:val="auto"/>
          <w:kern w:val="0"/>
          <w:sz w:val="24"/>
          <w:szCs w:val="24"/>
        </w:rPr>
        <w:t>的相应评审标准推荐成交候选人。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、评审程序</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2.2.1</w:t>
      </w:r>
      <w:r>
        <w:rPr>
          <w:rFonts w:ascii="宋体" w:hAnsi="宋体" w:cs="宋体"/>
          <w:bCs/>
          <w:color w:val="auto"/>
          <w:kern w:val="0"/>
          <w:sz w:val="24"/>
          <w:szCs w:val="24"/>
        </w:rPr>
        <w:t>评审前的准备工作</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（1）全体评委应认真审阅询价</w:t>
      </w:r>
      <w:r>
        <w:rPr>
          <w:rFonts w:hint="eastAsia" w:ascii="宋体" w:hAnsi="宋体" w:cs="宋体"/>
          <w:color w:val="auto"/>
          <w:kern w:val="0"/>
          <w:sz w:val="24"/>
          <w:szCs w:val="24"/>
        </w:rPr>
        <w:t>文件</w:t>
      </w:r>
      <w:r>
        <w:rPr>
          <w:rFonts w:ascii="宋体" w:hAnsi="宋体" w:cs="宋体"/>
          <w:color w:val="auto"/>
          <w:kern w:val="0"/>
          <w:sz w:val="24"/>
          <w:szCs w:val="24"/>
        </w:rPr>
        <w:t>，了解评委应履行或遵守的职责、义务和评审纪律，并对</w:t>
      </w:r>
      <w:r>
        <w:rPr>
          <w:rFonts w:hint="eastAsia" w:ascii="宋体" w:hAnsi="宋体" w:cs="宋体"/>
          <w:color w:val="auto"/>
          <w:kern w:val="0"/>
          <w:sz w:val="24"/>
          <w:szCs w:val="24"/>
        </w:rPr>
        <w:t>询价文件</w:t>
      </w:r>
      <w:r>
        <w:rPr>
          <w:rFonts w:ascii="宋体" w:hAnsi="宋体" w:cs="宋体"/>
          <w:color w:val="auto"/>
          <w:kern w:val="0"/>
          <w:sz w:val="24"/>
          <w:szCs w:val="24"/>
        </w:rPr>
        <w:t>进行确认。</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（2）参加询价小组的采购人代表可对本项目的背景和采购需求进行介绍，介绍材料应以书面形式提交（随采购文件一并存档），介绍内容不得含有歧视性、倾向性意见，不得超出</w:t>
      </w:r>
      <w:r>
        <w:rPr>
          <w:rFonts w:hint="eastAsia" w:ascii="宋体" w:hAnsi="宋体" w:cs="宋体"/>
          <w:color w:val="auto"/>
          <w:kern w:val="0"/>
          <w:sz w:val="24"/>
          <w:szCs w:val="24"/>
        </w:rPr>
        <w:t>询价文件</w:t>
      </w:r>
      <w:r>
        <w:rPr>
          <w:rFonts w:ascii="宋体" w:hAnsi="宋体" w:cs="宋体"/>
          <w:color w:val="auto"/>
          <w:kern w:val="0"/>
          <w:sz w:val="24"/>
          <w:szCs w:val="24"/>
        </w:rPr>
        <w:t>所述范围。</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2.2.2</w:t>
      </w:r>
      <w:r>
        <w:rPr>
          <w:rFonts w:ascii="宋体" w:hAnsi="宋体" w:cs="宋体"/>
          <w:bCs/>
          <w:color w:val="auto"/>
          <w:kern w:val="0"/>
          <w:sz w:val="24"/>
          <w:szCs w:val="24"/>
        </w:rPr>
        <w:t xml:space="preserve">资格性审查 </w:t>
      </w:r>
    </w:p>
    <w:p>
      <w:pPr>
        <w:pStyle w:val="45"/>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auto"/>
          <w:kern w:val="0"/>
          <w:sz w:val="24"/>
          <w:szCs w:val="24"/>
        </w:rPr>
      </w:pPr>
      <w:r>
        <w:rPr>
          <w:rFonts w:ascii="宋体" w:hAnsi="宋体" w:cs="宋体"/>
          <w:color w:val="auto"/>
          <w:kern w:val="0"/>
          <w:sz w:val="24"/>
          <w:szCs w:val="24"/>
        </w:rPr>
        <w:t>询价小组将根据</w:t>
      </w:r>
      <w:r>
        <w:rPr>
          <w:rFonts w:hint="eastAsia" w:ascii="宋体" w:hAnsi="宋体" w:cs="宋体"/>
          <w:color w:val="auto"/>
          <w:kern w:val="0"/>
          <w:sz w:val="24"/>
          <w:szCs w:val="24"/>
        </w:rPr>
        <w:t>询价文件</w:t>
      </w:r>
      <w:r>
        <w:rPr>
          <w:rFonts w:ascii="宋体" w:hAnsi="宋体" w:cs="宋体"/>
          <w:color w:val="auto"/>
          <w:kern w:val="0"/>
          <w:sz w:val="24"/>
          <w:szCs w:val="24"/>
        </w:rPr>
        <w:t>，对供应商提供的资格证明材料进行审查。有任一项资格证明材料不满足资格条件的，视为</w:t>
      </w:r>
      <w:r>
        <w:rPr>
          <w:rFonts w:ascii="宋体" w:hAnsi="宋体" w:cs="宋体"/>
          <w:bCs/>
          <w:color w:val="auto"/>
          <w:kern w:val="0"/>
          <w:sz w:val="24"/>
          <w:szCs w:val="24"/>
        </w:rPr>
        <w:t>无效响应</w:t>
      </w:r>
      <w:r>
        <w:rPr>
          <w:rFonts w:ascii="宋体" w:hAnsi="宋体" w:cs="宋体"/>
          <w:color w:val="auto"/>
          <w:kern w:val="0"/>
          <w:sz w:val="24"/>
          <w:szCs w:val="24"/>
        </w:rPr>
        <w:t>。若供应商为联合体的，询价小组对联合体各方资格证明文件及联合体协议进行审查，不满足资格条件的，视为</w:t>
      </w:r>
      <w:r>
        <w:rPr>
          <w:rFonts w:ascii="宋体" w:hAnsi="宋体" w:cs="宋体"/>
          <w:bCs/>
          <w:color w:val="auto"/>
          <w:kern w:val="0"/>
          <w:sz w:val="24"/>
          <w:szCs w:val="24"/>
        </w:rPr>
        <w:t>无效响应</w:t>
      </w:r>
      <w:r>
        <w:rPr>
          <w:rFonts w:ascii="宋体" w:hAnsi="宋体" w:cs="宋体"/>
          <w:color w:val="auto"/>
          <w:kern w:val="0"/>
          <w:sz w:val="24"/>
          <w:szCs w:val="24"/>
        </w:rPr>
        <w:t>。</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2.2.3</w:t>
      </w:r>
      <w:r>
        <w:rPr>
          <w:rFonts w:ascii="宋体" w:hAnsi="宋体" w:cs="宋体"/>
          <w:bCs/>
          <w:color w:val="auto"/>
          <w:kern w:val="0"/>
          <w:sz w:val="24"/>
          <w:szCs w:val="24"/>
        </w:rPr>
        <w:t>符合性审查</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有效性、完整性审查。有下列情形之一的，符合性审查不合格，</w:t>
      </w:r>
      <w:r>
        <w:rPr>
          <w:rFonts w:ascii="宋体" w:hAnsi="宋体" w:cs="宋体"/>
          <w:bCs/>
          <w:color w:val="auto"/>
          <w:kern w:val="0"/>
          <w:sz w:val="24"/>
          <w:szCs w:val="24"/>
        </w:rPr>
        <w:t>响应文件无效</w:t>
      </w:r>
      <w:r>
        <w:rPr>
          <w:rFonts w:ascii="宋体" w:hAnsi="宋体" w:cs="宋体"/>
          <w:color w:val="auto"/>
          <w:kern w:val="0"/>
          <w:sz w:val="24"/>
          <w:szCs w:val="24"/>
        </w:rPr>
        <w:t>：</w:t>
      </w:r>
    </w:p>
    <w:p>
      <w:pPr>
        <w:pStyle w:val="45"/>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auto"/>
          <w:kern w:val="0"/>
          <w:sz w:val="24"/>
          <w:szCs w:val="24"/>
        </w:rPr>
      </w:pPr>
      <w:r>
        <w:rPr>
          <w:rFonts w:ascii="宋体" w:hAnsi="宋体" w:cs="宋体"/>
          <w:color w:val="auto"/>
          <w:kern w:val="0"/>
          <w:sz w:val="24"/>
          <w:szCs w:val="24"/>
        </w:rPr>
        <w:t>（1）一般情形</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未按照</w:t>
      </w:r>
      <w:r>
        <w:rPr>
          <w:rFonts w:hint="eastAsia" w:ascii="宋体" w:hAnsi="宋体" w:cs="宋体"/>
          <w:color w:val="auto"/>
          <w:kern w:val="0"/>
          <w:sz w:val="24"/>
          <w:szCs w:val="24"/>
        </w:rPr>
        <w:t>询价文件</w:t>
      </w:r>
      <w:r>
        <w:rPr>
          <w:rFonts w:ascii="宋体" w:hAnsi="宋体" w:cs="宋体"/>
          <w:color w:val="auto"/>
          <w:kern w:val="0"/>
          <w:sz w:val="24"/>
          <w:szCs w:val="24"/>
        </w:rPr>
        <w:t>规定提交询价响应声明的；</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未按照</w:t>
      </w:r>
      <w:r>
        <w:rPr>
          <w:rFonts w:hint="eastAsia" w:ascii="宋体" w:hAnsi="宋体" w:cs="宋体"/>
          <w:color w:val="auto"/>
          <w:kern w:val="0"/>
          <w:sz w:val="24"/>
          <w:szCs w:val="24"/>
        </w:rPr>
        <w:t>询价文件</w:t>
      </w:r>
      <w:r>
        <w:rPr>
          <w:rFonts w:ascii="宋体" w:hAnsi="宋体" w:cs="宋体"/>
          <w:color w:val="auto"/>
          <w:kern w:val="0"/>
          <w:sz w:val="24"/>
          <w:szCs w:val="24"/>
        </w:rPr>
        <w:t>规定提交询价保证金的；</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 xml:space="preserve">响应文件有效期不足的；  </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本项目规定的其他情形：</w:t>
      </w:r>
      <w:r>
        <w:rPr>
          <w:rFonts w:hint="eastAsia" w:ascii="宋体" w:hAnsi="宋体" w:cs="宋体"/>
          <w:color w:val="auto"/>
          <w:kern w:val="0"/>
          <w:sz w:val="24"/>
          <w:szCs w:val="24"/>
        </w:rPr>
        <w:t>无</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2.2.4</w:t>
      </w:r>
      <w:r>
        <w:rPr>
          <w:rFonts w:ascii="宋体" w:hAnsi="宋体" w:cs="宋体"/>
          <w:bCs/>
          <w:color w:val="auto"/>
          <w:kern w:val="0"/>
          <w:sz w:val="24"/>
          <w:szCs w:val="24"/>
        </w:rPr>
        <w:t>响应程度审查</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（1）审查响应文件是否与</w:t>
      </w:r>
      <w:r>
        <w:rPr>
          <w:rFonts w:hint="eastAsia" w:ascii="宋体" w:hAnsi="宋体" w:cs="宋体"/>
          <w:color w:val="auto"/>
          <w:kern w:val="0"/>
          <w:sz w:val="24"/>
          <w:szCs w:val="24"/>
        </w:rPr>
        <w:t>询价文件</w:t>
      </w:r>
      <w:r>
        <w:rPr>
          <w:rFonts w:ascii="宋体" w:hAnsi="宋体" w:cs="宋体"/>
          <w:color w:val="auto"/>
          <w:kern w:val="0"/>
          <w:sz w:val="24"/>
          <w:szCs w:val="24"/>
        </w:rPr>
        <w:t>要求的实质性条款、条件和规格相符。</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（2）响应文件是否实质性响应</w:t>
      </w:r>
      <w:r>
        <w:rPr>
          <w:rFonts w:hint="eastAsia" w:ascii="宋体" w:hAnsi="宋体" w:cs="宋体"/>
          <w:color w:val="auto"/>
          <w:kern w:val="0"/>
          <w:sz w:val="24"/>
          <w:szCs w:val="24"/>
        </w:rPr>
        <w:t>询价文件</w:t>
      </w:r>
      <w:r>
        <w:rPr>
          <w:rFonts w:ascii="宋体" w:hAnsi="宋体" w:cs="宋体"/>
          <w:color w:val="auto"/>
          <w:kern w:val="0"/>
          <w:sz w:val="24"/>
          <w:szCs w:val="24"/>
        </w:rPr>
        <w:t>，由询价小组依据</w:t>
      </w:r>
      <w:r>
        <w:rPr>
          <w:rFonts w:hint="eastAsia" w:ascii="宋体" w:hAnsi="宋体" w:cs="宋体"/>
          <w:color w:val="auto"/>
          <w:kern w:val="0"/>
          <w:sz w:val="24"/>
          <w:szCs w:val="24"/>
        </w:rPr>
        <w:t>询价文件</w:t>
      </w:r>
      <w:r>
        <w:rPr>
          <w:rFonts w:ascii="宋体" w:hAnsi="宋体" w:cs="宋体"/>
          <w:color w:val="auto"/>
          <w:kern w:val="0"/>
          <w:sz w:val="24"/>
          <w:szCs w:val="24"/>
        </w:rPr>
        <w:t>规定和响应文件内容认定。有任一项实质性要求条款偏离的，视为</w:t>
      </w:r>
      <w:r>
        <w:rPr>
          <w:rFonts w:ascii="宋体" w:hAnsi="宋体" w:cs="宋体"/>
          <w:bCs/>
          <w:color w:val="auto"/>
          <w:kern w:val="0"/>
          <w:sz w:val="24"/>
          <w:szCs w:val="24"/>
        </w:rPr>
        <w:t>无效响应</w:t>
      </w:r>
      <w:r>
        <w:rPr>
          <w:rFonts w:ascii="宋体" w:hAnsi="宋体" w:cs="宋体"/>
          <w:color w:val="auto"/>
          <w:kern w:val="0"/>
          <w:sz w:val="24"/>
          <w:szCs w:val="24"/>
        </w:rPr>
        <w:t>。</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2.2.5</w:t>
      </w:r>
      <w:r>
        <w:rPr>
          <w:rFonts w:ascii="宋体" w:hAnsi="宋体" w:cs="宋体"/>
          <w:bCs/>
          <w:color w:val="auto"/>
          <w:kern w:val="0"/>
          <w:sz w:val="24"/>
          <w:szCs w:val="24"/>
        </w:rPr>
        <w:t>澄清</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（1）询价小组在对响应文件的有效性、完整性和对</w:t>
      </w:r>
      <w:r>
        <w:rPr>
          <w:rFonts w:hint="eastAsia" w:ascii="宋体" w:hAnsi="宋体" w:cs="宋体"/>
          <w:color w:val="auto"/>
          <w:kern w:val="0"/>
          <w:sz w:val="24"/>
          <w:szCs w:val="24"/>
        </w:rPr>
        <w:t>询价文件</w:t>
      </w:r>
      <w:r>
        <w:rPr>
          <w:rFonts w:ascii="宋体" w:hAnsi="宋体" w:cs="宋体"/>
          <w:color w:val="auto"/>
          <w:kern w:val="0"/>
          <w:sz w:val="24"/>
          <w:szCs w:val="24"/>
        </w:rPr>
        <w:t>的响应程度进行审查时，可以以书面形式要求供应商对响应文件中含义不明确、同类问题表述不一致或有明显文字和计算错误的内容，作出必要的澄清、说明或更正。</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（3）关于报价计算错误修正的原则</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报价一览表内容与分项报价表内容不一致的，以报价一览表为准；</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大写金额和小写金额不一致的，以大写金额为准；</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单价金额小数点或百分比有明显错位的，以报价一览表的总价为准，并修改单价。</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总价金额与按单价汇总金额不一致的，以单价金额计算结果为准；</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bCs/>
          <w:color w:val="auto"/>
          <w:kern w:val="0"/>
          <w:sz w:val="24"/>
          <w:szCs w:val="24"/>
        </w:rPr>
        <w:t>※</w:t>
      </w:r>
      <w:r>
        <w:rPr>
          <w:rFonts w:ascii="宋体" w:hAnsi="宋体" w:cs="宋体"/>
          <w:bCs/>
          <w:color w:val="auto"/>
          <w:kern w:val="0"/>
          <w:sz w:val="24"/>
          <w:szCs w:val="24"/>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w:t>
      </w:r>
      <w:r>
        <w:rPr>
          <w:rFonts w:hint="eastAsia" w:ascii="宋体" w:hAnsi="宋体" w:cs="宋体"/>
          <w:bCs/>
          <w:color w:val="auto"/>
          <w:kern w:val="0"/>
          <w:sz w:val="24"/>
          <w:szCs w:val="24"/>
        </w:rPr>
        <w:t>询价文件</w:t>
      </w:r>
      <w:r>
        <w:rPr>
          <w:rFonts w:ascii="宋体" w:hAnsi="宋体" w:cs="宋体"/>
          <w:bCs/>
          <w:color w:val="auto"/>
          <w:kern w:val="0"/>
          <w:sz w:val="24"/>
          <w:szCs w:val="24"/>
        </w:rPr>
        <w:t>要求，其符合性检查不合格且询价保证金将不予退还。</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（4）关于细微偏差</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细微偏差指响应文件实质性响应</w:t>
      </w:r>
      <w:r>
        <w:rPr>
          <w:rFonts w:hint="eastAsia" w:ascii="宋体" w:hAnsi="宋体" w:cs="宋体"/>
          <w:color w:val="auto"/>
          <w:kern w:val="0"/>
          <w:sz w:val="24"/>
          <w:szCs w:val="24"/>
        </w:rPr>
        <w:t>询价文件</w:t>
      </w:r>
      <w:r>
        <w:rPr>
          <w:rFonts w:ascii="宋体" w:hAnsi="宋体" w:cs="宋体"/>
          <w:color w:val="auto"/>
          <w:kern w:val="0"/>
          <w:sz w:val="24"/>
          <w:szCs w:val="24"/>
        </w:rPr>
        <w:t>要求，但在个别地方存在漏项或提供了不完整的技术信息和数据等情况，并且补正这些遗漏或不完整不会对其他供应商造成不公平的结果。细微偏差不影响响应文件的有效性。</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询价小组将以书面形式要求存在细微偏差的供应商在询价小组规定的时间内予以补正。若无法补正，则询价小组将按照不利于供应商的内容进行认定。</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（5）关于响应描述（即响应文件中描述的内容）</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响应描述前后不一致且不涉及证明材料的：按照本章第4.5条第（1）、（2）款规定执行。</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响应描述与证明材料不一致或多份证明材料之间不一致的：</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a.询价小组将要求供应商进行书面澄清，并按照不利于供应商的内容进行评审。</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响应文件提供的全部资料中，若原件属于非中文描述，但响应文件未提供中文译本，则该资料</w:t>
      </w:r>
      <w:r>
        <w:rPr>
          <w:rFonts w:ascii="宋体" w:hAnsi="宋体" w:cs="宋体"/>
          <w:bCs/>
          <w:color w:val="auto"/>
          <w:kern w:val="0"/>
          <w:sz w:val="24"/>
          <w:szCs w:val="24"/>
        </w:rPr>
        <w:t>视为无效。</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2.2.6</w:t>
      </w:r>
      <w:r>
        <w:rPr>
          <w:rFonts w:ascii="宋体" w:hAnsi="宋体" w:cs="宋体"/>
          <w:bCs/>
          <w:color w:val="auto"/>
          <w:kern w:val="0"/>
          <w:sz w:val="24"/>
          <w:szCs w:val="24"/>
        </w:rPr>
        <w:t>询价</w:t>
      </w:r>
    </w:p>
    <w:p>
      <w:pPr>
        <w:pStyle w:val="45"/>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auto"/>
          <w:kern w:val="0"/>
          <w:sz w:val="24"/>
          <w:szCs w:val="24"/>
        </w:rPr>
      </w:pPr>
      <w:r>
        <w:rPr>
          <w:rFonts w:ascii="宋体" w:hAnsi="宋体" w:cs="宋体"/>
          <w:color w:val="auto"/>
          <w:kern w:val="0"/>
          <w:sz w:val="24"/>
          <w:szCs w:val="24"/>
        </w:rPr>
        <w:t> （1）询价小组在询价过程中，不得改变</w:t>
      </w:r>
      <w:r>
        <w:rPr>
          <w:rFonts w:hint="eastAsia" w:ascii="宋体" w:hAnsi="宋体" w:cs="宋体"/>
          <w:color w:val="auto"/>
          <w:kern w:val="0"/>
          <w:sz w:val="24"/>
          <w:szCs w:val="24"/>
        </w:rPr>
        <w:t>询价文件</w:t>
      </w:r>
      <w:r>
        <w:rPr>
          <w:rFonts w:ascii="宋体" w:hAnsi="宋体" w:cs="宋体"/>
          <w:color w:val="auto"/>
          <w:kern w:val="0"/>
          <w:sz w:val="24"/>
          <w:szCs w:val="24"/>
        </w:rPr>
        <w:t>所确定的技术和服务等要求、评审程序、评定成交的标准和合同文本等事项。</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（2）关于同品牌同型号产品规定：对单一品目或报价核心产品多家供应商用同一品牌同一型号产品参加同一个项目报价的，应作为一家供应商计算。</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（3）漏（缺）项</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①询价文件</w:t>
      </w:r>
      <w:r>
        <w:rPr>
          <w:rFonts w:ascii="宋体" w:hAnsi="宋体" w:cs="宋体"/>
          <w:color w:val="auto"/>
          <w:kern w:val="0"/>
          <w:sz w:val="24"/>
          <w:szCs w:val="24"/>
        </w:rPr>
        <w:t>中要求列入报价的费用（含配置、功能），漏（缺）项的报价视为已经包括在报价总价中。</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对多报项及赠送项的价格评审时不予核减，全部进入评审价评议。</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2.2.7</w:t>
      </w:r>
      <w:r>
        <w:rPr>
          <w:rFonts w:ascii="宋体" w:hAnsi="宋体" w:cs="宋体"/>
          <w:bCs/>
          <w:color w:val="auto"/>
          <w:kern w:val="0"/>
          <w:sz w:val="24"/>
          <w:szCs w:val="24"/>
        </w:rPr>
        <w:t>推荐成交候选人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bCs/>
          <w:color w:val="auto"/>
          <w:kern w:val="0"/>
          <w:sz w:val="24"/>
          <w:szCs w:val="24"/>
        </w:rPr>
        <w:t>合同包</w:t>
      </w:r>
      <w:r>
        <w:rPr>
          <w:rFonts w:ascii="宋体" w:hAnsi="宋体"/>
          <w:bCs/>
          <w:color w:val="auto"/>
          <w:kern w:val="0"/>
          <w:sz w:val="24"/>
          <w:szCs w:val="24"/>
        </w:rPr>
        <w:t>1</w:t>
      </w:r>
      <w:r>
        <w:rPr>
          <w:rFonts w:ascii="宋体" w:hAnsi="宋体" w:cs="宋体"/>
          <w:bCs/>
          <w:color w:val="auto"/>
          <w:kern w:val="0"/>
          <w:sz w:val="24"/>
          <w:szCs w:val="24"/>
        </w:rPr>
        <w:t>采用最低评标价法</w:t>
      </w:r>
      <w:r>
        <w:rPr>
          <w:rFonts w:ascii="宋体" w:hAnsi="宋体" w:cs="宋体"/>
          <w:color w:val="auto"/>
          <w:kern w:val="0"/>
          <w:sz w:val="24"/>
          <w:szCs w:val="24"/>
        </w:rPr>
        <w:t>：</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ascii="宋体" w:hAnsi="宋体"/>
          <w:color w:val="auto"/>
          <w:sz w:val="24"/>
          <w:szCs w:val="24"/>
        </w:rPr>
        <w:t>（1）</w:t>
      </w:r>
      <w:r>
        <w:rPr>
          <w:rFonts w:hint="eastAsia" w:ascii="宋体" w:hAnsi="宋体" w:cs="Arial"/>
          <w:color w:val="auto"/>
          <w:sz w:val="24"/>
          <w:szCs w:val="24"/>
        </w:rPr>
        <w:t>在全部满足文件实质性要求前提下，依据统一的价格要素评定最低报价，以提出最低报价的报价人作为成交供应商。</w:t>
      </w:r>
      <w:r>
        <w:rPr>
          <w:rFonts w:hint="eastAsia" w:ascii="宋体" w:hAnsi="宋体"/>
          <w:color w:val="auto"/>
          <w:sz w:val="24"/>
          <w:szCs w:val="24"/>
        </w:rPr>
        <w:t>若出现报价相同的，则按服务要求高低及售后服务优劣的顺序推荐</w:t>
      </w:r>
      <w:r>
        <w:rPr>
          <w:rFonts w:hint="eastAsia" w:ascii="宋体" w:hAnsi="宋体" w:cs="Arial"/>
          <w:color w:val="auto"/>
          <w:sz w:val="24"/>
          <w:szCs w:val="24"/>
        </w:rPr>
        <w:t>成交供应商</w:t>
      </w:r>
      <w:r>
        <w:rPr>
          <w:rFonts w:hint="eastAsia" w:ascii="宋体" w:hAnsi="宋体"/>
          <w:color w:val="auto"/>
          <w:sz w:val="24"/>
          <w:szCs w:val="24"/>
        </w:rPr>
        <w:t>。</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olor w:val="auto"/>
          <w:sz w:val="24"/>
          <w:szCs w:val="24"/>
        </w:rPr>
      </w:pPr>
      <w:r>
        <w:rPr>
          <w:rFonts w:ascii="宋体" w:hAnsi="宋体"/>
          <w:color w:val="auto"/>
          <w:sz w:val="24"/>
          <w:szCs w:val="24"/>
        </w:rPr>
        <w:t>（2）价格扣除规则如下：</w:t>
      </w:r>
      <w:r>
        <w:rPr>
          <w:rFonts w:hint="eastAsia" w:ascii="宋体" w:hAnsi="宋体"/>
          <w:color w:val="auto"/>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ascii="宋体" w:hAnsi="宋体"/>
          <w:color w:val="auto"/>
          <w:sz w:val="24"/>
          <w:szCs w:val="24"/>
        </w:rPr>
        <w:t>a.小型、微型企业产品：</w:t>
      </w:r>
      <w:r>
        <w:rPr>
          <w:rFonts w:ascii="宋体" w:hAnsi="宋体"/>
          <w:color w:val="auto"/>
          <w:sz w:val="24"/>
          <w:szCs w:val="24"/>
          <w:u w:val="none"/>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color w:val="auto"/>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ascii="宋体" w:hAnsi="宋体"/>
          <w:color w:val="auto"/>
          <w:sz w:val="24"/>
          <w:szCs w:val="24"/>
        </w:rPr>
        <w:t>b.优先类节能产品、环境标志产品：</w:t>
      </w:r>
      <w:r>
        <w:rPr>
          <w:rFonts w:ascii="宋体" w:hAnsi="宋体"/>
          <w:color w:val="auto"/>
          <w:sz w:val="24"/>
          <w:szCs w:val="24"/>
          <w:u w:val="none"/>
        </w:rPr>
        <w:t xml:space="preserve">无 </w:t>
      </w:r>
      <w:r>
        <w:rPr>
          <w:rFonts w:ascii="宋体" w:hAnsi="宋体"/>
          <w:color w:val="auto"/>
          <w:sz w:val="24"/>
          <w:szCs w:val="24"/>
        </w:rPr>
        <w:t>。</w:t>
      </w:r>
      <w:r>
        <w:rPr>
          <w:rFonts w:hint="eastAsia" w:ascii="宋体" w:hAnsi="宋体"/>
          <w:color w:val="auto"/>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ascii="宋体" w:hAnsi="宋体"/>
          <w:color w:val="auto"/>
          <w:sz w:val="24"/>
          <w:szCs w:val="24"/>
        </w:rPr>
        <w:t>c.若节能、环境标志产品仅是构成投标产品的部件、组件或零件，则该投标产品不享受鼓励优惠政策。同一品目中各认证证书不重复计算价格扣除。强制类节能产品不享受价格扣除。</w:t>
      </w:r>
      <w:r>
        <w:rPr>
          <w:rFonts w:hint="eastAsia" w:ascii="宋体" w:hAnsi="宋体"/>
          <w:color w:val="auto"/>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d.其他：无。</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（3）中标候选人排列规则顺序如下：</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a.按照评标价（即价格扣除后的投标报价）由低到高顺序排列。</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b.评标价相同的，按照投标报价由低到高顺序排列。</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c.投标报价相同的，按照技术指标优劣顺序排列。</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d.其他：无。</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ascii="宋体" w:hAnsi="宋体" w:cs="宋体"/>
          <w:b/>
          <w:color w:val="auto"/>
          <w:kern w:val="0"/>
          <w:sz w:val="24"/>
          <w:szCs w:val="24"/>
        </w:rPr>
        <w:t>、评审报告</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询价小组完成评审后，应当编写评审报告并提交给</w:t>
      </w:r>
      <w:r>
        <w:rPr>
          <w:rFonts w:hint="eastAsia" w:ascii="宋体" w:hAnsi="宋体" w:cs="宋体"/>
          <w:color w:val="auto"/>
          <w:kern w:val="0"/>
          <w:sz w:val="24"/>
          <w:szCs w:val="24"/>
          <w:lang w:eastAsia="zh-CN"/>
        </w:rPr>
        <w:t>采购代理机构</w:t>
      </w:r>
      <w:r>
        <w:rPr>
          <w:rFonts w:ascii="宋体" w:hAnsi="宋体" w:cs="宋体"/>
          <w:color w:val="auto"/>
          <w:kern w:val="0"/>
          <w:sz w:val="24"/>
          <w:szCs w:val="24"/>
        </w:rPr>
        <w:t>，</w:t>
      </w:r>
      <w:r>
        <w:rPr>
          <w:rFonts w:hint="eastAsia" w:ascii="宋体" w:hAnsi="宋体" w:cs="宋体"/>
          <w:color w:val="auto"/>
          <w:kern w:val="0"/>
          <w:sz w:val="24"/>
          <w:szCs w:val="24"/>
          <w:lang w:eastAsia="zh-CN"/>
        </w:rPr>
        <w:t>采购代理机构</w:t>
      </w:r>
      <w:r>
        <w:rPr>
          <w:rFonts w:ascii="宋体" w:hAnsi="宋体" w:cs="宋体"/>
          <w:color w:val="auto"/>
          <w:kern w:val="0"/>
          <w:sz w:val="24"/>
          <w:szCs w:val="24"/>
        </w:rPr>
        <w:t>应当在评审结束后2个工作日内将评审报告送采购人确认。</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评审报告应当包括以下主要内容：</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（一）邀请供应商参加采购活动的具体方式和相关情况，以及参加采购活动的供应商名单；</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（二）评审日期和地点，询价小组成员名单；</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（三）评审情况记录和说明，包括对供应商的资格审查情况、供应商响应文件评审情况、报价情况等；</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（四）提出的成交候选人的名单及理由。</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一</w:t>
      </w:r>
      <w:r>
        <w:rPr>
          <w:rFonts w:ascii="宋体" w:hAnsi="宋体" w:cs="宋体"/>
          <w:b/>
          <w:color w:val="auto"/>
          <w:kern w:val="0"/>
          <w:sz w:val="24"/>
          <w:szCs w:val="24"/>
        </w:rPr>
        <w:t>、其他规定</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评审应全程保密且不得透露给任一供应商或与评审工作无关的人员。</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评审将进行全程实时录音录像，录音录像资料随采购文件一并存档。</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若供应商有任何试图干扰具体评审事务，影响询价小组独立履行职责的行为，</w:t>
      </w:r>
      <w:r>
        <w:rPr>
          <w:rFonts w:ascii="宋体" w:hAnsi="宋体" w:cs="宋体"/>
          <w:bCs/>
          <w:color w:val="auto"/>
          <w:kern w:val="0"/>
          <w:sz w:val="24"/>
          <w:szCs w:val="24"/>
        </w:rPr>
        <w:t>其报价无效且不予退还报价保证金</w:t>
      </w:r>
      <w:r>
        <w:rPr>
          <w:rFonts w:ascii="宋体" w:hAnsi="宋体" w:cs="宋体"/>
          <w:color w:val="auto"/>
          <w:kern w:val="0"/>
          <w:sz w:val="24"/>
          <w:szCs w:val="24"/>
        </w:rPr>
        <w:t>。情节严重的，由财政部门列入不良行为记录。</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二</w:t>
      </w:r>
      <w:r>
        <w:rPr>
          <w:rFonts w:hint="eastAsia" w:ascii="宋体" w:hAnsi="宋体" w:cs="宋体"/>
          <w:b/>
          <w:color w:val="auto"/>
          <w:kern w:val="0"/>
          <w:sz w:val="24"/>
          <w:szCs w:val="24"/>
        </w:rPr>
        <w:t>、</w:t>
      </w:r>
      <w:r>
        <w:rPr>
          <w:rFonts w:ascii="宋体" w:hAnsi="宋体" w:cs="宋体"/>
          <w:b/>
          <w:color w:val="auto"/>
          <w:kern w:val="0"/>
          <w:sz w:val="24"/>
          <w:szCs w:val="24"/>
        </w:rPr>
        <w:t>成交公告</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（1）成交人确定之日起2个工作日内，</w:t>
      </w:r>
      <w:r>
        <w:rPr>
          <w:rFonts w:hint="eastAsia" w:ascii="宋体" w:hAnsi="宋体" w:cs="宋体"/>
          <w:color w:val="auto"/>
          <w:kern w:val="0"/>
          <w:sz w:val="24"/>
          <w:szCs w:val="24"/>
          <w:lang w:eastAsia="zh-CN"/>
        </w:rPr>
        <w:t>采购代理机构</w:t>
      </w:r>
      <w:r>
        <w:rPr>
          <w:rFonts w:ascii="宋体" w:hAnsi="宋体" w:cs="宋体"/>
          <w:color w:val="auto"/>
          <w:kern w:val="0"/>
          <w:sz w:val="24"/>
          <w:szCs w:val="24"/>
        </w:rPr>
        <w:t>将在询价通知书载明的指定</w:t>
      </w:r>
      <w:r>
        <w:rPr>
          <w:rFonts w:hint="eastAsia" w:ascii="宋体" w:hAnsi="宋体" w:cs="宋体"/>
          <w:color w:val="auto"/>
          <w:kern w:val="0"/>
          <w:sz w:val="24"/>
          <w:szCs w:val="24"/>
        </w:rPr>
        <w:t>公告栏</w:t>
      </w:r>
      <w:r>
        <w:rPr>
          <w:rFonts w:ascii="宋体" w:hAnsi="宋体" w:cs="宋体"/>
          <w:color w:val="auto"/>
          <w:kern w:val="0"/>
          <w:sz w:val="24"/>
          <w:szCs w:val="24"/>
        </w:rPr>
        <w:t>以成交公告的形式发布成交结果。</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（2）成交公告的公告期限为1个工作日。</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（3）成交公告同时作为采购代理机构通知除成交人外的其他供应商没有成交的书面形式。</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三</w:t>
      </w:r>
      <w:r>
        <w:rPr>
          <w:rFonts w:hint="eastAsia" w:ascii="宋体" w:hAnsi="宋体" w:cs="宋体"/>
          <w:b/>
          <w:color w:val="auto"/>
          <w:kern w:val="0"/>
          <w:sz w:val="24"/>
          <w:szCs w:val="24"/>
        </w:rPr>
        <w:t>、</w:t>
      </w:r>
      <w:r>
        <w:rPr>
          <w:rFonts w:ascii="宋体" w:hAnsi="宋体" w:cs="宋体"/>
          <w:b/>
          <w:color w:val="auto"/>
          <w:kern w:val="0"/>
          <w:sz w:val="24"/>
          <w:szCs w:val="24"/>
        </w:rPr>
        <w:t>成交通知书</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（1）成交公告发布的同时，采购代理机构将向成交人发出成交通知书。</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（2）成交通知书对采购人和成交人具有同等法律效力。</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（3）成交通知书发出后，成交人放弃成交的，应依法承担法律责任。</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w:t>
      </w:r>
      <w:r>
        <w:rPr>
          <w:rFonts w:ascii="宋体" w:hAnsi="宋体" w:cs="宋体"/>
          <w:b/>
          <w:color w:val="auto"/>
          <w:kern w:val="0"/>
          <w:sz w:val="24"/>
          <w:szCs w:val="24"/>
        </w:rPr>
        <w:t>政府采购合同</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签订政府采购合同应遵守政府采购法及实施条例的规定，不得对询价通知书和成交人的响应文件作实质性修改。采购人不得提出任何不合理要求作为政府采购合同的签订条件。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签订</w:t>
      </w:r>
      <w:r>
        <w:rPr>
          <w:rFonts w:hint="eastAsia" w:ascii="宋体" w:hAnsi="宋体" w:cs="宋体"/>
          <w:color w:val="auto"/>
          <w:kern w:val="0"/>
          <w:sz w:val="24"/>
          <w:szCs w:val="24"/>
        </w:rPr>
        <w:t>期限</w:t>
      </w:r>
      <w:r>
        <w:rPr>
          <w:rFonts w:ascii="宋体" w:hAnsi="宋体" w:cs="宋体"/>
          <w:color w:val="auto"/>
          <w:kern w:val="0"/>
          <w:sz w:val="24"/>
          <w:szCs w:val="24"/>
        </w:rPr>
        <w:t>：自成交通知书发出之日起30个日历日内。</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政府采购合同的履行、违约责任和解决争议的方法等适用合同法。</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4、</w:t>
      </w:r>
      <w:r>
        <w:rPr>
          <w:rFonts w:ascii="宋体" w:hAnsi="宋体" w:cs="宋体"/>
          <w:color w:val="auto"/>
          <w:kern w:val="0"/>
          <w:sz w:val="24"/>
          <w:szCs w:val="24"/>
        </w:rPr>
        <w:t>政府采购合同履行过程中，采购人若需追加与合同标的相同的货物或服务，则追加采购金额不得超过原合同采购金额的10%。</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5、</w:t>
      </w:r>
      <w:r>
        <w:rPr>
          <w:rFonts w:ascii="宋体" w:hAnsi="宋体" w:cs="宋体"/>
          <w:color w:val="auto"/>
          <w:kern w:val="0"/>
          <w:sz w:val="24"/>
          <w:szCs w:val="24"/>
        </w:rPr>
        <w:t>成交人在政府采购合同履行过程中应遵守有关法律、法规和规章的强制性规定（即使前述强制性规定有可能在询价通知书中未予列明）。</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6、</w:t>
      </w:r>
      <w:r>
        <w:rPr>
          <w:rFonts w:ascii="宋体" w:hAnsi="宋体" w:cs="宋体"/>
          <w:color w:val="auto"/>
          <w:kern w:val="0"/>
          <w:sz w:val="24"/>
          <w:szCs w:val="24"/>
        </w:rPr>
        <w:t>成交人有下列情形之一的，应依法承担违约责任：</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（1）在履行期限届满前，明确表示或以自己的行为表明不履行合同；</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（2）迟延履行合同，经催告后在合理期限内仍未履行；</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（3）有其他违约行为致使不能实现合同目的；</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（4）将合同转包，或未经采购人同意采取分包方式履行合同。</w:t>
      </w:r>
    </w:p>
    <w:p>
      <w:pPr>
        <w:pStyle w:val="45"/>
        <w:keepNext w:val="0"/>
        <w:keepLines w:val="0"/>
        <w:pageBreakBefore w:val="0"/>
        <w:kinsoku/>
        <w:wordWrap/>
        <w:overflowPunct/>
        <w:topLinePunct w:val="0"/>
        <w:autoSpaceDE/>
        <w:autoSpaceDN/>
        <w:bidi w:val="0"/>
        <w:adjustRightInd/>
        <w:snapToGrid/>
        <w:spacing w:line="420" w:lineRule="exact"/>
        <w:ind w:left="279" w:leftChars="133" w:firstLine="241" w:firstLineChars="100"/>
        <w:textAlignment w:val="auto"/>
        <w:rPr>
          <w:rFonts w:hint="eastAsia" w:eastAsia="宋体"/>
          <w:color w:val="auto"/>
          <w:lang w:eastAsia="zh-CN"/>
        </w:rPr>
      </w:pPr>
      <w:r>
        <w:rPr>
          <w:rFonts w:hint="eastAsia" w:ascii="宋体" w:hAnsi="宋体"/>
          <w:b/>
          <w:bCs/>
          <w:color w:val="auto"/>
          <w:sz w:val="24"/>
          <w:szCs w:val="24"/>
        </w:rPr>
        <w:t>十</w:t>
      </w:r>
      <w:r>
        <w:rPr>
          <w:rFonts w:hint="eastAsia" w:ascii="宋体" w:hAnsi="宋体"/>
          <w:b/>
          <w:bCs/>
          <w:color w:val="auto"/>
          <w:sz w:val="24"/>
          <w:szCs w:val="24"/>
          <w:lang w:val="en-US" w:eastAsia="zh-CN"/>
        </w:rPr>
        <w:t>五</w:t>
      </w:r>
      <w:r>
        <w:rPr>
          <w:rFonts w:hint="eastAsia" w:ascii="宋体" w:hAnsi="宋体"/>
          <w:b/>
          <w:bCs/>
          <w:color w:val="auto"/>
          <w:sz w:val="24"/>
          <w:szCs w:val="24"/>
        </w:rPr>
        <w:t>、招标</w:t>
      </w:r>
      <w:r>
        <w:rPr>
          <w:rFonts w:ascii="宋体" w:hAnsi="宋体" w:cs="宋体"/>
          <w:b/>
          <w:bCs/>
          <w:color w:val="auto"/>
          <w:kern w:val="0"/>
          <w:sz w:val="24"/>
          <w:szCs w:val="24"/>
        </w:rPr>
        <w:t>代理服务费：</w:t>
      </w:r>
      <w:r>
        <w:rPr>
          <w:rFonts w:ascii="宋体" w:hAnsi="宋体" w:cs="宋体"/>
          <w:bCs/>
          <w:color w:val="auto"/>
          <w:kern w:val="0"/>
          <w:sz w:val="24"/>
          <w:szCs w:val="24"/>
        </w:rPr>
        <w:t>向中标人收取</w:t>
      </w:r>
      <w:r>
        <w:rPr>
          <w:rFonts w:hint="eastAsia" w:ascii="宋体" w:hAnsi="宋体" w:cs="宋体"/>
          <w:bCs/>
          <w:color w:val="auto"/>
          <w:kern w:val="0"/>
          <w:sz w:val="24"/>
          <w:szCs w:val="24"/>
          <w:lang w:val="en-US" w:eastAsia="zh-CN"/>
        </w:rPr>
        <w:t>招标代理</w:t>
      </w:r>
      <w:r>
        <w:rPr>
          <w:rFonts w:ascii="宋体" w:hAnsi="宋体" w:cs="宋体"/>
          <w:bCs/>
          <w:color w:val="auto"/>
          <w:kern w:val="0"/>
          <w:sz w:val="24"/>
          <w:szCs w:val="24"/>
        </w:rPr>
        <w:t>服务费，按</w:t>
      </w:r>
      <w:r>
        <w:rPr>
          <w:rFonts w:hint="eastAsia" w:ascii="宋体" w:hAnsi="宋体" w:cs="宋体"/>
          <w:bCs/>
          <w:color w:val="auto"/>
          <w:kern w:val="0"/>
          <w:sz w:val="24"/>
          <w:szCs w:val="24"/>
          <w:lang w:val="en-US" w:eastAsia="zh-CN"/>
        </w:rPr>
        <w:t>包干人民币叁仟元整</w:t>
      </w:r>
      <w:r>
        <w:rPr>
          <w:rFonts w:hint="eastAsia" w:ascii="宋体" w:hAnsi="宋体" w:cs="宋体"/>
          <w:bCs/>
          <w:color w:val="auto"/>
          <w:kern w:val="0"/>
          <w:sz w:val="24"/>
          <w:szCs w:val="24"/>
        </w:rPr>
        <w:t>收取</w:t>
      </w:r>
      <w:r>
        <w:rPr>
          <w:rFonts w:ascii="宋体" w:hAnsi="宋体" w:cs="宋体"/>
          <w:bCs/>
          <w:color w:val="auto"/>
          <w:kern w:val="0"/>
          <w:sz w:val="24"/>
          <w:szCs w:val="24"/>
        </w:rPr>
        <w:t>。</w:t>
      </w:r>
      <w:r>
        <w:rPr>
          <w:rFonts w:hint="eastAsia" w:ascii="宋体" w:hAnsi="宋体" w:cs="宋体"/>
          <w:bCs/>
          <w:color w:val="auto"/>
          <w:kern w:val="0"/>
          <w:sz w:val="24"/>
          <w:szCs w:val="24"/>
        </w:rPr>
        <w:t>服务费缴纳账户：</w:t>
      </w:r>
      <w:r>
        <w:rPr>
          <w:rFonts w:hint="eastAsia" w:ascii="宋体" w:hAnsi="宋体" w:cs="仿宋"/>
          <w:bCs/>
          <w:color w:val="auto"/>
          <w:sz w:val="24"/>
          <w:szCs w:val="24"/>
        </w:rPr>
        <w:t>开户名--福建莆田良友咨询有限公司，开户行—中国建设银行股份有限公司莆田城厢支行，帐号—35050163650700002393</w:t>
      </w:r>
      <w:r>
        <w:rPr>
          <w:rFonts w:hint="eastAsia" w:ascii="宋体" w:hAnsi="宋体" w:cs="仿宋"/>
          <w:bCs/>
          <w:color w:val="auto"/>
          <w:sz w:val="24"/>
          <w:szCs w:val="24"/>
          <w:lang w:eastAsia="zh-CN"/>
        </w:rPr>
        <w:t>。</w:t>
      </w:r>
    </w:p>
    <w:p>
      <w:pPr>
        <w:keepNext w:val="0"/>
        <w:keepLines w:val="0"/>
        <w:pageBreakBefore w:val="0"/>
        <w:widowControl/>
        <w:kinsoku/>
        <w:wordWrap/>
        <w:overflowPunct/>
        <w:topLinePunct w:val="0"/>
        <w:bidi w:val="0"/>
        <w:adjustRightInd/>
        <w:snapToGrid/>
        <w:spacing w:before="100" w:beforeAutospacing="1" w:after="100" w:afterAutospacing="1" w:line="400" w:lineRule="exact"/>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pStyle w:val="14"/>
        <w:ind w:left="0" w:leftChars="0" w:firstLine="0" w:firstLineChars="0"/>
        <w:rPr>
          <w:rFonts w:hint="eastAsia" w:ascii="宋体" w:hAnsi="宋体" w:cs="宋体"/>
          <w:b/>
          <w:bCs/>
          <w:color w:val="auto"/>
          <w:kern w:val="0"/>
          <w:sz w:val="32"/>
          <w:szCs w:val="32"/>
        </w:rPr>
      </w:pPr>
    </w:p>
    <w:p>
      <w:pPr>
        <w:widowControl/>
        <w:spacing w:before="100" w:beforeAutospacing="1" w:after="100" w:afterAutospacing="1"/>
        <w:jc w:val="center"/>
        <w:rPr>
          <w:rFonts w:ascii="宋体" w:hAnsi="宋体" w:cs="宋体"/>
          <w:color w:val="auto"/>
          <w:kern w:val="0"/>
          <w:sz w:val="32"/>
          <w:szCs w:val="32"/>
        </w:rPr>
      </w:pPr>
      <w:r>
        <w:rPr>
          <w:rFonts w:hint="eastAsia" w:ascii="宋体" w:hAnsi="宋体" w:cs="宋体"/>
          <w:b/>
          <w:bCs/>
          <w:color w:val="auto"/>
          <w:kern w:val="0"/>
          <w:sz w:val="32"/>
          <w:szCs w:val="32"/>
        </w:rPr>
        <w:t>第三部分</w:t>
      </w:r>
      <w:r>
        <w:rPr>
          <w:rFonts w:ascii="宋体" w:hAnsi="宋体" w:cs="宋体"/>
          <w:b/>
          <w:bCs/>
          <w:color w:val="auto"/>
          <w:kern w:val="0"/>
          <w:sz w:val="32"/>
          <w:szCs w:val="32"/>
        </w:rPr>
        <w:t xml:space="preserve"> 政府采购合同</w:t>
      </w:r>
    </w:p>
    <w:p>
      <w:pPr>
        <w:widowControl/>
        <w:spacing w:before="100" w:beforeAutospacing="1" w:after="100" w:afterAutospacing="1" w:line="300" w:lineRule="exact"/>
        <w:jc w:val="center"/>
        <w:rPr>
          <w:rFonts w:ascii="宋体" w:hAnsi="宋体" w:cs="宋体"/>
          <w:color w:val="auto"/>
          <w:kern w:val="0"/>
          <w:sz w:val="24"/>
          <w:szCs w:val="24"/>
        </w:rPr>
      </w:pPr>
      <w:r>
        <w:rPr>
          <w:rFonts w:ascii="宋体" w:hAnsi="宋体" w:cs="宋体"/>
          <w:b/>
          <w:bCs/>
          <w:color w:val="auto"/>
          <w:kern w:val="0"/>
          <w:sz w:val="24"/>
          <w:szCs w:val="24"/>
        </w:rPr>
        <w:t>编制说明</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b/>
          <w:bCs/>
          <w:color w:val="auto"/>
          <w:kern w:val="0"/>
          <w:sz w:val="24"/>
          <w:szCs w:val="24"/>
        </w:rPr>
        <w:t>1、签订合同应遵守《中华人民共和国政府采购法》、《中华人民共和国合同法》。</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b/>
          <w:bCs/>
          <w:color w:val="auto"/>
          <w:kern w:val="0"/>
          <w:sz w:val="24"/>
          <w:szCs w:val="24"/>
        </w:rPr>
        <w:t>2、签订合同时，采购人与中标人应结合</w:t>
      </w:r>
      <w:r>
        <w:rPr>
          <w:rFonts w:hint="eastAsia" w:ascii="宋体" w:hAnsi="宋体" w:cs="宋体"/>
          <w:b/>
          <w:bCs/>
          <w:color w:val="auto"/>
          <w:kern w:val="0"/>
          <w:sz w:val="24"/>
          <w:szCs w:val="24"/>
          <w:lang w:val="en-US" w:eastAsia="zh-CN"/>
        </w:rPr>
        <w:t>询价</w:t>
      </w:r>
      <w:r>
        <w:rPr>
          <w:rFonts w:ascii="宋体" w:hAnsi="宋体" w:cs="宋体"/>
          <w:b/>
          <w:bCs/>
          <w:color w:val="auto"/>
          <w:kern w:val="0"/>
          <w:sz w:val="24"/>
          <w:szCs w:val="24"/>
        </w:rPr>
        <w:t>文件第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规定填列相应内容。</w:t>
      </w:r>
      <w:r>
        <w:rPr>
          <w:rFonts w:hint="eastAsia" w:ascii="宋体" w:hAnsi="宋体" w:cs="宋体"/>
          <w:b/>
          <w:bCs/>
          <w:color w:val="auto"/>
          <w:kern w:val="0"/>
          <w:sz w:val="24"/>
          <w:szCs w:val="24"/>
          <w:lang w:val="en-US" w:eastAsia="zh-CN"/>
        </w:rPr>
        <w:t>询价</w:t>
      </w:r>
      <w:r>
        <w:rPr>
          <w:rFonts w:ascii="宋体" w:hAnsi="宋体" w:cs="宋体"/>
          <w:b/>
          <w:bCs/>
          <w:color w:val="auto"/>
          <w:kern w:val="0"/>
          <w:sz w:val="24"/>
          <w:szCs w:val="24"/>
        </w:rPr>
        <w:t>文件第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已有规定的，双方均不得对规定进行变更或调整；</w:t>
      </w:r>
      <w:r>
        <w:rPr>
          <w:rFonts w:hint="eastAsia" w:ascii="宋体" w:hAnsi="宋体" w:cs="宋体"/>
          <w:b/>
          <w:bCs/>
          <w:color w:val="auto"/>
          <w:kern w:val="0"/>
          <w:sz w:val="24"/>
          <w:szCs w:val="24"/>
          <w:lang w:val="en-US" w:eastAsia="zh-CN"/>
        </w:rPr>
        <w:t>询价</w:t>
      </w:r>
      <w:r>
        <w:rPr>
          <w:rFonts w:ascii="宋体" w:hAnsi="宋体" w:cs="宋体"/>
          <w:b/>
          <w:bCs/>
          <w:color w:val="auto"/>
          <w:kern w:val="0"/>
          <w:sz w:val="24"/>
          <w:szCs w:val="24"/>
        </w:rPr>
        <w:t>文件第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未作规定的，双方可通过友好协商进行约定。</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color w:val="auto"/>
          <w:kern w:val="0"/>
          <w:sz w:val="24"/>
          <w:szCs w:val="24"/>
        </w:rPr>
        <w:t>甲方：</w:t>
      </w:r>
      <w:r>
        <w:rPr>
          <w:rFonts w:ascii="宋体" w:hAnsi="宋体" w:cs="宋体"/>
          <w:color w:val="auto"/>
          <w:kern w:val="0"/>
          <w:sz w:val="24"/>
          <w:szCs w:val="24"/>
          <w:u w:val="single"/>
        </w:rPr>
        <w:t>（采购人全称）</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color w:val="auto"/>
          <w:kern w:val="0"/>
          <w:sz w:val="24"/>
          <w:szCs w:val="24"/>
        </w:rPr>
        <w:t>乙方：</w:t>
      </w:r>
      <w:r>
        <w:rPr>
          <w:rFonts w:ascii="宋体" w:hAnsi="宋体" w:cs="宋体"/>
          <w:color w:val="auto"/>
          <w:kern w:val="0"/>
          <w:sz w:val="24"/>
          <w:szCs w:val="24"/>
          <w:u w:val="single"/>
        </w:rPr>
        <w:t>（中标人全称）</w:t>
      </w:r>
      <w:r>
        <w:rPr>
          <w:rFonts w:ascii="宋体" w:hAnsi="宋体" w:cs="宋体"/>
          <w:color w:val="auto"/>
          <w:kern w:val="0"/>
          <w:sz w:val="24"/>
          <w:szCs w:val="24"/>
        </w:rPr>
        <w:t> </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根据招标编号为</w:t>
      </w:r>
      <w:r>
        <w:rPr>
          <w:rFonts w:ascii="宋体" w:hAnsi="宋体" w:cs="宋体"/>
          <w:color w:val="auto"/>
          <w:kern w:val="0"/>
          <w:sz w:val="24"/>
          <w:szCs w:val="24"/>
          <w:u w:val="single"/>
        </w:rPr>
        <w:t>            </w:t>
      </w:r>
      <w:r>
        <w:rPr>
          <w:rFonts w:ascii="宋体" w:hAnsi="宋体" w:cs="宋体"/>
          <w:color w:val="auto"/>
          <w:kern w:val="0"/>
          <w:sz w:val="24"/>
          <w:szCs w:val="24"/>
        </w:rPr>
        <w:t>的</w:t>
      </w:r>
      <w:r>
        <w:rPr>
          <w:rFonts w:ascii="宋体" w:hAnsi="宋体" w:cs="宋体"/>
          <w:color w:val="auto"/>
          <w:kern w:val="0"/>
          <w:sz w:val="24"/>
          <w:szCs w:val="24"/>
          <w:u w:val="single"/>
        </w:rPr>
        <w:t>（填写“项目名称”）</w:t>
      </w:r>
      <w:r>
        <w:rPr>
          <w:rFonts w:ascii="宋体" w:hAnsi="宋体" w:cs="宋体"/>
          <w:color w:val="auto"/>
          <w:kern w:val="0"/>
          <w:sz w:val="24"/>
          <w:szCs w:val="24"/>
        </w:rPr>
        <w:t>项目（以下简称：“本项目”）的招标结果，乙方为中标人。现经甲乙双方友好协商，就以下事项达成一致并签订本合同：</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1、下列合同文件是构成本合同不可分割的部分：</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1.1合同条款；</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1.2招标文件、乙方的投标文件；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1.3其他文件或材料：□无。□</w:t>
      </w:r>
      <w:r>
        <w:rPr>
          <w:rFonts w:ascii="宋体" w:hAnsi="宋体" w:cs="宋体"/>
          <w:color w:val="auto"/>
          <w:kern w:val="0"/>
          <w:sz w:val="24"/>
          <w:szCs w:val="24"/>
          <w:u w:val="single"/>
        </w:rPr>
        <w:t>（根据实际情况填写需要增加的内容）</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2、合同标的</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3、合同总金额</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3.1合同总金额为人民币大写：</w:t>
      </w:r>
      <w:r>
        <w:rPr>
          <w:rFonts w:ascii="宋体" w:hAnsi="宋体" w:cs="宋体"/>
          <w:color w:val="auto"/>
          <w:kern w:val="0"/>
          <w:sz w:val="24"/>
          <w:szCs w:val="24"/>
          <w:u w:val="single"/>
        </w:rPr>
        <w:t>              </w:t>
      </w:r>
      <w:r>
        <w:rPr>
          <w:rFonts w:ascii="宋体" w:hAnsi="宋体" w:cs="宋体"/>
          <w:color w:val="auto"/>
          <w:kern w:val="0"/>
          <w:sz w:val="24"/>
          <w:szCs w:val="24"/>
        </w:rPr>
        <w:t>元（￥</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4、合同标的交付时间、地点和条件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4.1交付时间：</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4.2交付地点：</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4.3交付条件：</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5、合同标的应符合招标文件、乙方投标文件的规定或约定，具体如下：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6、验收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6.1验收应按照招标文件、乙方投标文件的规定或约定进行，具体如下：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6.2本项目是否邀请其他</w:t>
      </w:r>
      <w:r>
        <w:rPr>
          <w:rFonts w:hint="eastAsia" w:ascii="宋体" w:hAnsi="宋体" w:cs="宋体"/>
          <w:color w:val="auto"/>
          <w:kern w:val="0"/>
          <w:sz w:val="24"/>
          <w:szCs w:val="24"/>
          <w:lang w:eastAsia="zh-CN"/>
        </w:rPr>
        <w:t>投标供应商</w:t>
      </w:r>
      <w:r>
        <w:rPr>
          <w:rFonts w:ascii="宋体" w:hAnsi="宋体" w:cs="宋体"/>
          <w:color w:val="auto"/>
          <w:kern w:val="0"/>
          <w:sz w:val="24"/>
          <w:szCs w:val="24"/>
        </w:rPr>
        <w:t>参与验收：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□不邀请。□邀请，具体如下：</w:t>
      </w:r>
      <w:r>
        <w:rPr>
          <w:rFonts w:ascii="宋体" w:hAnsi="宋体" w:cs="宋体"/>
          <w:color w:val="auto"/>
          <w:kern w:val="0"/>
          <w:sz w:val="24"/>
          <w:szCs w:val="24"/>
          <w:u w:val="single"/>
        </w:rPr>
        <w:t>（按照招标文件规定填写）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7、合同款项的支付应按照招标文件的规定进行，具体如下：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（根据实际情况填写，可以是表格或文字描述，包括一次性支付或分期支付等）</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8、履约保证金</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□无。□有，具体如下：</w:t>
      </w:r>
      <w:r>
        <w:rPr>
          <w:rFonts w:ascii="宋体" w:hAnsi="宋体" w:cs="宋体"/>
          <w:color w:val="auto"/>
          <w:kern w:val="0"/>
          <w:sz w:val="24"/>
          <w:szCs w:val="24"/>
          <w:u w:val="single"/>
        </w:rPr>
        <w:t>（按照招标文件规定填写）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9、合同有效期</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10、违约责任</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11、知识产权</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12、解决争议的方法</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12.1甲、乙双方协商解决。</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12.2若协商解决不成，则通过下列途径之一解决：</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□提交仲裁委员会仲裁，具体如下：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□向人民法院提起诉讼，具体如下：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13、不可抗力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14、合同条款</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w:t>
      </w:r>
      <w:r>
        <w:rPr>
          <w:rFonts w:hint="eastAsia" w:ascii="宋体" w:hAnsi="宋体" w:cs="宋体"/>
          <w:color w:val="auto"/>
          <w:kern w:val="0"/>
          <w:sz w:val="24"/>
          <w:szCs w:val="24"/>
          <w:u w:val="single"/>
          <w:lang w:val="en-US" w:eastAsia="zh-CN"/>
        </w:rPr>
        <w:t>询价</w:t>
      </w:r>
      <w:r>
        <w:rPr>
          <w:rFonts w:ascii="宋体" w:hAnsi="宋体" w:cs="宋体"/>
          <w:color w:val="auto"/>
          <w:kern w:val="0"/>
          <w:sz w:val="24"/>
          <w:szCs w:val="24"/>
          <w:u w:val="single"/>
        </w:rPr>
        <w:t>文件第</w:t>
      </w:r>
      <w:r>
        <w:rPr>
          <w:rFonts w:hint="eastAsia" w:ascii="宋体" w:hAnsi="宋体" w:cs="宋体"/>
          <w:color w:val="auto"/>
          <w:kern w:val="0"/>
          <w:sz w:val="24"/>
          <w:szCs w:val="24"/>
          <w:u w:val="single"/>
          <w:lang w:val="en-US" w:eastAsia="zh-CN"/>
        </w:rPr>
        <w:t>二部分</w:t>
      </w:r>
      <w:r>
        <w:rPr>
          <w:rFonts w:ascii="宋体" w:hAnsi="宋体" w:cs="宋体"/>
          <w:color w:val="auto"/>
          <w:kern w:val="0"/>
          <w:sz w:val="24"/>
          <w:szCs w:val="24"/>
          <w:u w:val="single"/>
        </w:rPr>
        <w:t>已有规定的，双方均不得对规定进行变更或调整；</w:t>
      </w:r>
      <w:r>
        <w:rPr>
          <w:rFonts w:hint="eastAsia" w:ascii="宋体" w:hAnsi="宋体" w:cs="宋体"/>
          <w:color w:val="auto"/>
          <w:kern w:val="0"/>
          <w:sz w:val="24"/>
          <w:szCs w:val="24"/>
          <w:u w:val="single"/>
          <w:lang w:val="en-US" w:eastAsia="zh-CN"/>
        </w:rPr>
        <w:t>询价</w:t>
      </w:r>
      <w:r>
        <w:rPr>
          <w:rFonts w:ascii="宋体" w:hAnsi="宋体" w:cs="宋体"/>
          <w:color w:val="auto"/>
          <w:kern w:val="0"/>
          <w:sz w:val="24"/>
          <w:szCs w:val="24"/>
          <w:u w:val="single"/>
        </w:rPr>
        <w:t>文件第</w:t>
      </w:r>
      <w:r>
        <w:rPr>
          <w:rFonts w:hint="eastAsia" w:ascii="宋体" w:hAnsi="宋体" w:cs="宋体"/>
          <w:color w:val="auto"/>
          <w:kern w:val="0"/>
          <w:sz w:val="24"/>
          <w:szCs w:val="24"/>
          <w:u w:val="single"/>
          <w:lang w:val="en-US" w:eastAsia="zh-CN"/>
        </w:rPr>
        <w:t>二部分</w:t>
      </w:r>
      <w:r>
        <w:rPr>
          <w:rFonts w:ascii="宋体" w:hAnsi="宋体" w:cs="宋体"/>
          <w:color w:val="auto"/>
          <w:kern w:val="0"/>
          <w:sz w:val="24"/>
          <w:szCs w:val="24"/>
          <w:u w:val="single"/>
        </w:rPr>
        <w:t>未作规定的，双方可通过友好协商进行约定）</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15、其他约定</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15.1合同文件与本合同具有同等法律效力。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15.2本合同未尽事宜，双方可另行补充。</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15.3本合同自签订之日起生效。</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15.4本合同一式</w:t>
      </w:r>
      <w:r>
        <w:rPr>
          <w:rFonts w:ascii="宋体" w:hAnsi="宋体" w:cs="宋体"/>
          <w:color w:val="auto"/>
          <w:kern w:val="0"/>
          <w:sz w:val="24"/>
          <w:szCs w:val="24"/>
          <w:u w:val="single"/>
        </w:rPr>
        <w:t>（填写具体份数）</w:t>
      </w:r>
      <w:r>
        <w:rPr>
          <w:rFonts w:ascii="宋体" w:hAnsi="宋体" w:cs="宋体"/>
          <w:color w:val="auto"/>
          <w:kern w:val="0"/>
          <w:sz w:val="24"/>
          <w:szCs w:val="24"/>
        </w:rPr>
        <w:t>份，经双方授权代表签字并盖章后生效。甲方、乙方各执</w:t>
      </w:r>
      <w:r>
        <w:rPr>
          <w:rFonts w:ascii="宋体" w:hAnsi="宋体" w:cs="宋体"/>
          <w:color w:val="auto"/>
          <w:kern w:val="0"/>
          <w:sz w:val="24"/>
          <w:szCs w:val="24"/>
          <w:u w:val="single"/>
        </w:rPr>
        <w:t>（填写具体份数）</w:t>
      </w:r>
      <w:r>
        <w:rPr>
          <w:rFonts w:ascii="宋体" w:hAnsi="宋体" w:cs="宋体"/>
          <w:color w:val="auto"/>
          <w:kern w:val="0"/>
          <w:sz w:val="24"/>
          <w:szCs w:val="24"/>
        </w:rPr>
        <w:t>份，送</w:t>
      </w:r>
      <w:r>
        <w:rPr>
          <w:rFonts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采购代理机构</w:t>
      </w:r>
      <w:r>
        <w:rPr>
          <w:rFonts w:ascii="宋体" w:hAnsi="宋体" w:cs="宋体"/>
          <w:color w:val="auto"/>
          <w:kern w:val="0"/>
          <w:sz w:val="24"/>
          <w:szCs w:val="24"/>
          <w:u w:val="single"/>
        </w:rPr>
        <w:t>）（填写具体份数）</w:t>
      </w:r>
      <w:r>
        <w:rPr>
          <w:rFonts w:ascii="宋体" w:hAnsi="宋体" w:cs="宋体"/>
          <w:color w:val="auto"/>
          <w:kern w:val="0"/>
          <w:sz w:val="24"/>
          <w:szCs w:val="24"/>
        </w:rPr>
        <w:t>份，具有同等效力。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15.5其他：□无。□（根据实际情况填写需要增加的内容）。</w:t>
      </w:r>
    </w:p>
    <w:p>
      <w:pPr>
        <w:widowControl/>
        <w:spacing w:before="100" w:beforeAutospacing="1" w:after="100" w:afterAutospacing="1" w:line="300" w:lineRule="exact"/>
        <w:jc w:val="center"/>
        <w:rPr>
          <w:rFonts w:ascii="宋体" w:hAnsi="宋体" w:cs="宋体"/>
          <w:color w:val="auto"/>
          <w:kern w:val="0"/>
          <w:sz w:val="24"/>
          <w:szCs w:val="24"/>
        </w:rPr>
      </w:pPr>
      <w:r>
        <w:rPr>
          <w:rFonts w:ascii="宋体" w:hAnsi="宋体" w:cs="宋体"/>
          <w:color w:val="auto"/>
          <w:kern w:val="0"/>
          <w:sz w:val="24"/>
          <w:szCs w:val="24"/>
        </w:rPr>
        <w:t>（以下无正文）</w:t>
      </w:r>
    </w:p>
    <w:p>
      <w:pPr>
        <w:widowControl/>
        <w:spacing w:before="100" w:beforeAutospacing="1" w:after="100" w:afterAutospacing="1" w:line="300" w:lineRule="exact"/>
        <w:jc w:val="left"/>
        <w:rPr>
          <w:rFonts w:ascii="宋体" w:hAnsi="宋体" w:cs="宋体"/>
          <w:color w:val="auto"/>
          <w:kern w:val="0"/>
          <w:sz w:val="24"/>
          <w:szCs w:val="24"/>
        </w:rPr>
      </w:pPr>
    </w:p>
    <w:p>
      <w:pPr>
        <w:spacing w:line="300" w:lineRule="exact"/>
        <w:rPr>
          <w:rFonts w:ascii="宋体" w:hAnsi="宋体" w:cs="仿宋"/>
          <w:color w:val="auto"/>
          <w:sz w:val="24"/>
          <w:szCs w:val="24"/>
        </w:rPr>
      </w:pPr>
      <w:r>
        <w:rPr>
          <w:rFonts w:hint="eastAsia" w:ascii="宋体" w:hAnsi="宋体" w:cs="仿宋"/>
          <w:color w:val="auto"/>
          <w:sz w:val="24"/>
          <w:szCs w:val="24"/>
        </w:rPr>
        <w:t>甲    方：                            乙    方：</w:t>
      </w:r>
    </w:p>
    <w:p>
      <w:pPr>
        <w:spacing w:line="300" w:lineRule="exact"/>
        <w:rPr>
          <w:rFonts w:ascii="宋体" w:hAnsi="宋体" w:cs="仿宋"/>
          <w:color w:val="auto"/>
          <w:sz w:val="24"/>
          <w:szCs w:val="24"/>
        </w:rPr>
      </w:pPr>
      <w:r>
        <w:rPr>
          <w:rFonts w:hint="eastAsia" w:ascii="宋体" w:hAnsi="宋体" w:cs="仿宋"/>
          <w:color w:val="auto"/>
          <w:sz w:val="24"/>
          <w:szCs w:val="24"/>
        </w:rPr>
        <w:t>单位地址：                            单位地址：</w:t>
      </w:r>
    </w:p>
    <w:p>
      <w:pPr>
        <w:spacing w:line="300" w:lineRule="exact"/>
        <w:rPr>
          <w:rFonts w:ascii="宋体" w:hAnsi="宋体" w:cs="仿宋"/>
          <w:color w:val="auto"/>
          <w:sz w:val="24"/>
          <w:szCs w:val="24"/>
        </w:rPr>
      </w:pPr>
      <w:r>
        <w:rPr>
          <w:rFonts w:hint="eastAsia" w:ascii="宋体" w:hAnsi="宋体" w:cs="仿宋"/>
          <w:color w:val="auto"/>
          <w:sz w:val="24"/>
          <w:szCs w:val="24"/>
        </w:rPr>
        <w:t>法定代表：                            法定代表人：</w:t>
      </w:r>
    </w:p>
    <w:p>
      <w:pPr>
        <w:spacing w:line="300" w:lineRule="exact"/>
        <w:rPr>
          <w:rFonts w:ascii="宋体" w:hAnsi="宋体" w:cs="仿宋"/>
          <w:color w:val="auto"/>
          <w:sz w:val="24"/>
          <w:szCs w:val="24"/>
        </w:rPr>
      </w:pPr>
      <w:r>
        <w:rPr>
          <w:rFonts w:hint="eastAsia" w:ascii="宋体" w:hAnsi="宋体" w:cs="仿宋"/>
          <w:color w:val="auto"/>
          <w:sz w:val="24"/>
          <w:szCs w:val="24"/>
        </w:rPr>
        <w:t>委托代理人：                          委托代理人：</w:t>
      </w:r>
    </w:p>
    <w:p>
      <w:pPr>
        <w:spacing w:line="300" w:lineRule="exact"/>
        <w:rPr>
          <w:rFonts w:ascii="宋体" w:hAnsi="宋体" w:cs="仿宋"/>
          <w:color w:val="auto"/>
          <w:sz w:val="24"/>
          <w:szCs w:val="24"/>
        </w:rPr>
      </w:pPr>
      <w:r>
        <w:rPr>
          <w:rFonts w:hint="eastAsia" w:ascii="宋体" w:hAnsi="宋体" w:cs="仿宋"/>
          <w:color w:val="auto"/>
          <w:sz w:val="24"/>
          <w:szCs w:val="24"/>
        </w:rPr>
        <w:t>手机/电话：                           手机/电话：</w:t>
      </w:r>
    </w:p>
    <w:p>
      <w:pPr>
        <w:spacing w:line="300" w:lineRule="exact"/>
        <w:rPr>
          <w:rFonts w:ascii="宋体" w:hAnsi="宋体" w:cs="仿宋"/>
          <w:color w:val="auto"/>
          <w:sz w:val="24"/>
          <w:szCs w:val="24"/>
        </w:rPr>
      </w:pPr>
      <w:r>
        <w:rPr>
          <w:rFonts w:hint="eastAsia" w:ascii="宋体" w:hAnsi="宋体" w:cs="仿宋"/>
          <w:color w:val="auto"/>
          <w:sz w:val="24"/>
          <w:szCs w:val="24"/>
        </w:rPr>
        <w:t>开户银行：                            开户银行：</w:t>
      </w:r>
    </w:p>
    <w:p>
      <w:pPr>
        <w:spacing w:line="300" w:lineRule="exact"/>
        <w:rPr>
          <w:rFonts w:ascii="宋体" w:hAnsi="宋体" w:cs="仿宋"/>
          <w:color w:val="auto"/>
          <w:sz w:val="24"/>
          <w:szCs w:val="24"/>
        </w:rPr>
      </w:pPr>
      <w:r>
        <w:rPr>
          <w:rFonts w:hint="eastAsia" w:ascii="宋体" w:hAnsi="宋体" w:cs="仿宋"/>
          <w:color w:val="auto"/>
          <w:sz w:val="24"/>
          <w:szCs w:val="24"/>
        </w:rPr>
        <w:t>账    号：                            账    号：</w:t>
      </w:r>
    </w:p>
    <w:p>
      <w:pPr>
        <w:pStyle w:val="4"/>
        <w:snapToGrid w:val="0"/>
        <w:spacing w:line="300" w:lineRule="exact"/>
        <w:ind w:firstLine="0"/>
        <w:rPr>
          <w:rFonts w:ascii="宋体" w:hAnsi="宋体" w:cs="仿宋"/>
          <w:color w:val="auto"/>
          <w:sz w:val="24"/>
          <w:szCs w:val="24"/>
        </w:rPr>
      </w:pPr>
    </w:p>
    <w:p>
      <w:pPr>
        <w:pStyle w:val="4"/>
        <w:snapToGrid w:val="0"/>
        <w:spacing w:line="300" w:lineRule="exact"/>
        <w:ind w:firstLine="0"/>
        <w:rPr>
          <w:rFonts w:ascii="宋体" w:hAnsi="宋体" w:cs="仿宋"/>
          <w:color w:val="auto"/>
          <w:sz w:val="24"/>
          <w:szCs w:val="24"/>
        </w:rPr>
      </w:pPr>
    </w:p>
    <w:p>
      <w:pPr>
        <w:pStyle w:val="4"/>
        <w:snapToGrid w:val="0"/>
        <w:spacing w:line="360" w:lineRule="auto"/>
        <w:ind w:firstLine="1205" w:firstLineChars="500"/>
        <w:rPr>
          <w:rFonts w:hint="eastAsia" w:ascii="宋体" w:hAnsi="宋体" w:cs="仿宋"/>
          <w:b/>
          <w:bCs/>
          <w:color w:val="auto"/>
          <w:sz w:val="24"/>
          <w:szCs w:val="24"/>
        </w:rPr>
      </w:pPr>
    </w:p>
    <w:p>
      <w:pPr>
        <w:pStyle w:val="4"/>
        <w:snapToGrid w:val="0"/>
        <w:spacing w:line="360" w:lineRule="auto"/>
        <w:ind w:firstLine="3855" w:firstLineChars="1600"/>
        <w:rPr>
          <w:rFonts w:hint="eastAsia" w:ascii="宋体" w:hAnsi="宋体" w:cs="仿宋"/>
          <w:b/>
          <w:bCs/>
          <w:color w:val="auto"/>
          <w:sz w:val="24"/>
          <w:szCs w:val="24"/>
        </w:rPr>
      </w:pPr>
    </w:p>
    <w:p>
      <w:pPr>
        <w:pStyle w:val="4"/>
        <w:snapToGrid w:val="0"/>
        <w:spacing w:line="360" w:lineRule="auto"/>
        <w:ind w:firstLine="3855" w:firstLineChars="1600"/>
        <w:rPr>
          <w:rFonts w:hint="eastAsia" w:ascii="宋体" w:hAnsi="宋体" w:cs="仿宋"/>
          <w:b/>
          <w:bCs/>
          <w:color w:val="auto"/>
          <w:sz w:val="24"/>
          <w:szCs w:val="24"/>
        </w:rPr>
      </w:pPr>
    </w:p>
    <w:p>
      <w:pPr>
        <w:pStyle w:val="4"/>
        <w:snapToGrid w:val="0"/>
        <w:spacing w:line="360" w:lineRule="auto"/>
        <w:jc w:val="center"/>
        <w:rPr>
          <w:rFonts w:ascii="宋体" w:hAnsi="宋体" w:cs="仿宋"/>
          <w:b/>
          <w:bCs/>
          <w:color w:val="auto"/>
          <w:sz w:val="32"/>
          <w:szCs w:val="32"/>
        </w:rPr>
      </w:pPr>
      <w:r>
        <w:rPr>
          <w:rFonts w:hint="eastAsia" w:ascii="宋体" w:hAnsi="宋体" w:cs="仿宋"/>
          <w:b/>
          <w:bCs/>
          <w:color w:val="auto"/>
          <w:sz w:val="32"/>
          <w:szCs w:val="32"/>
        </w:rPr>
        <w:t>第</w:t>
      </w:r>
      <w:r>
        <w:rPr>
          <w:rFonts w:hint="eastAsia" w:ascii="宋体" w:hAnsi="宋体" w:cs="仿宋"/>
          <w:b/>
          <w:bCs/>
          <w:color w:val="auto"/>
          <w:sz w:val="32"/>
          <w:szCs w:val="32"/>
          <w:lang w:val="en-US" w:eastAsia="zh-CN"/>
        </w:rPr>
        <w:t>四部分</w:t>
      </w:r>
      <w:r>
        <w:rPr>
          <w:rFonts w:hint="eastAsia" w:ascii="宋体" w:hAnsi="宋体" w:cs="仿宋"/>
          <w:b/>
          <w:bCs/>
          <w:color w:val="auto"/>
          <w:sz w:val="32"/>
          <w:szCs w:val="32"/>
        </w:rPr>
        <w:t xml:space="preserve">    响应文件格式</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政府采购项目</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响 应 文 件</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(封面)</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（一）报价部分</w:t>
      </w:r>
    </w:p>
    <w:p>
      <w:pPr>
        <w:spacing w:line="300" w:lineRule="auto"/>
        <w:jc w:val="center"/>
        <w:rPr>
          <w:rFonts w:ascii="宋体" w:hAnsi="宋体" w:cs="仿宋"/>
          <w:b/>
          <w:color w:val="auto"/>
          <w:sz w:val="32"/>
          <w:szCs w:val="32"/>
        </w:rPr>
      </w:pP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项目名称：</w:t>
      </w:r>
      <w:r>
        <w:rPr>
          <w:rFonts w:hint="eastAsia" w:ascii="宋体" w:hAnsi="宋体" w:cs="仿宋"/>
          <w:b/>
          <w:color w:val="auto"/>
          <w:sz w:val="32"/>
          <w:szCs w:val="32"/>
          <w:u w:val="single"/>
        </w:rPr>
        <w:t xml:space="preserve">               </w:t>
      </w: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招标编号：</w:t>
      </w:r>
      <w:r>
        <w:rPr>
          <w:rFonts w:hint="eastAsia" w:ascii="宋体" w:hAnsi="宋体" w:cs="仿宋"/>
          <w:b/>
          <w:color w:val="auto"/>
          <w:sz w:val="32"/>
          <w:szCs w:val="32"/>
          <w:u w:val="single"/>
        </w:rPr>
        <w:t xml:space="preserve">               </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(正本/副本)</w:t>
      </w:r>
    </w:p>
    <w:p>
      <w:pPr>
        <w:spacing w:line="300" w:lineRule="auto"/>
        <w:rPr>
          <w:rFonts w:ascii="宋体" w:hAnsi="宋体" w:cs="仿宋"/>
          <w:b/>
          <w:color w:val="auto"/>
          <w:sz w:val="32"/>
          <w:szCs w:val="32"/>
        </w:rPr>
      </w:pPr>
    </w:p>
    <w:p>
      <w:pPr>
        <w:spacing w:line="300" w:lineRule="auto"/>
        <w:rPr>
          <w:rFonts w:ascii="宋体" w:hAnsi="宋体" w:cs="仿宋"/>
          <w:b/>
          <w:color w:val="auto"/>
          <w:sz w:val="32"/>
          <w:szCs w:val="32"/>
        </w:rPr>
      </w:pPr>
    </w:p>
    <w:p>
      <w:pPr>
        <w:spacing w:line="300" w:lineRule="auto"/>
        <w:rPr>
          <w:rFonts w:ascii="宋体" w:hAnsi="宋体" w:cs="仿宋"/>
          <w:b/>
          <w:color w:val="auto"/>
          <w:sz w:val="32"/>
          <w:szCs w:val="32"/>
          <w:u w:val="single"/>
        </w:rPr>
      </w:pPr>
      <w:r>
        <w:rPr>
          <w:rFonts w:hint="eastAsia" w:ascii="宋体" w:hAnsi="宋体" w:cs="仿宋"/>
          <w:b/>
          <w:color w:val="auto"/>
          <w:sz w:val="32"/>
          <w:szCs w:val="32"/>
        </w:rPr>
        <w:t xml:space="preserve">     响应人名称 ：</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法定代表人姓名：</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地址：</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邮编：</w:t>
      </w:r>
      <w:r>
        <w:rPr>
          <w:rFonts w:hint="eastAsia" w:ascii="宋体" w:hAnsi="宋体" w:cs="仿宋"/>
          <w:b/>
          <w:color w:val="auto"/>
          <w:sz w:val="32"/>
          <w:szCs w:val="32"/>
          <w:u w:val="single"/>
        </w:rPr>
        <w:t xml:space="preserve">      </w:t>
      </w:r>
    </w:p>
    <w:p>
      <w:pPr>
        <w:spacing w:line="300" w:lineRule="auto"/>
        <w:ind w:firstLine="315" w:firstLineChars="98"/>
        <w:rPr>
          <w:rFonts w:ascii="宋体" w:hAnsi="宋体" w:cs="仿宋"/>
          <w:b/>
          <w:color w:val="auto"/>
          <w:sz w:val="32"/>
          <w:szCs w:val="32"/>
          <w:u w:val="single"/>
        </w:rPr>
      </w:pPr>
      <w:r>
        <w:rPr>
          <w:rFonts w:hint="eastAsia" w:ascii="宋体" w:hAnsi="宋体" w:cs="仿宋"/>
          <w:b/>
          <w:color w:val="auto"/>
          <w:sz w:val="32"/>
          <w:szCs w:val="32"/>
        </w:rPr>
        <w:t xml:space="preserve">   电话：</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传真：</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网址：</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电子邮箱：</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响应代表(印刷体)：</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签字：</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手机：</w:t>
      </w:r>
      <w:r>
        <w:rPr>
          <w:rFonts w:hint="eastAsia" w:ascii="宋体" w:hAnsi="宋体" w:cs="仿宋"/>
          <w:b/>
          <w:color w:val="auto"/>
          <w:sz w:val="32"/>
          <w:szCs w:val="32"/>
          <w:u w:val="single"/>
        </w:rPr>
        <w:t xml:space="preserve">                </w:t>
      </w:r>
      <w:r>
        <w:rPr>
          <w:rFonts w:hint="eastAsia" w:ascii="宋体" w:hAnsi="宋体" w:cs="仿宋"/>
          <w:b/>
          <w:color w:val="auto"/>
          <w:sz w:val="32"/>
          <w:szCs w:val="32"/>
        </w:rPr>
        <w:t>日期 ：20</w:t>
      </w:r>
      <w:r>
        <w:rPr>
          <w:rFonts w:hint="eastAsia" w:ascii="宋体" w:hAnsi="宋体" w:cs="仿宋"/>
          <w:b/>
          <w:color w:val="auto"/>
          <w:sz w:val="32"/>
          <w:szCs w:val="32"/>
          <w:u w:val="single"/>
        </w:rPr>
        <w:t xml:space="preserve">  </w:t>
      </w:r>
      <w:r>
        <w:rPr>
          <w:rFonts w:hint="eastAsia" w:ascii="宋体" w:hAnsi="宋体" w:cs="仿宋"/>
          <w:b/>
          <w:color w:val="auto"/>
          <w:sz w:val="32"/>
          <w:szCs w:val="32"/>
        </w:rPr>
        <w:t>年</w:t>
      </w:r>
      <w:r>
        <w:rPr>
          <w:rFonts w:hint="eastAsia" w:ascii="宋体" w:hAnsi="宋体" w:cs="仿宋"/>
          <w:b/>
          <w:color w:val="auto"/>
          <w:sz w:val="32"/>
          <w:szCs w:val="32"/>
          <w:u w:val="single"/>
        </w:rPr>
        <w:t xml:space="preserve">   </w:t>
      </w:r>
      <w:r>
        <w:rPr>
          <w:rFonts w:hint="eastAsia" w:ascii="宋体" w:hAnsi="宋体" w:cs="仿宋"/>
          <w:b/>
          <w:color w:val="auto"/>
          <w:sz w:val="32"/>
          <w:szCs w:val="32"/>
        </w:rPr>
        <w:t>月</w:t>
      </w:r>
      <w:r>
        <w:rPr>
          <w:rFonts w:hint="eastAsia" w:ascii="宋体" w:hAnsi="宋体" w:cs="仿宋"/>
          <w:b/>
          <w:color w:val="auto"/>
          <w:sz w:val="32"/>
          <w:szCs w:val="32"/>
          <w:u w:val="single"/>
        </w:rPr>
        <w:t xml:space="preserve">   </w:t>
      </w:r>
      <w:r>
        <w:rPr>
          <w:rFonts w:hint="eastAsia" w:ascii="宋体" w:hAnsi="宋体" w:cs="仿宋"/>
          <w:b/>
          <w:color w:val="auto"/>
          <w:sz w:val="32"/>
          <w:szCs w:val="32"/>
        </w:rPr>
        <w:t>日</w:t>
      </w:r>
    </w:p>
    <w:p>
      <w:pPr>
        <w:spacing w:line="360" w:lineRule="exact"/>
        <w:rPr>
          <w:rFonts w:ascii="宋体" w:hAnsi="宋体" w:cs="仿宋"/>
          <w:b/>
          <w:color w:val="auto"/>
          <w:sz w:val="32"/>
          <w:szCs w:val="32"/>
        </w:rPr>
      </w:pPr>
      <w:r>
        <w:rPr>
          <w:rFonts w:hint="eastAsia" w:ascii="宋体" w:hAnsi="宋体" w:cs="仿宋"/>
          <w:b/>
          <w:color w:val="auto"/>
          <w:sz w:val="32"/>
          <w:szCs w:val="32"/>
        </w:rPr>
        <w:t xml:space="preserve">                           </w:t>
      </w:r>
    </w:p>
    <w:p>
      <w:pPr>
        <w:spacing w:line="360" w:lineRule="exact"/>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right="105" w:rightChars="50"/>
        <w:jc w:val="both"/>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ascii="宋体" w:hAnsi="宋体" w:cs="仿宋"/>
          <w:b/>
          <w:color w:val="auto"/>
          <w:spacing w:val="20"/>
          <w:sz w:val="24"/>
          <w:szCs w:val="24"/>
        </w:rPr>
      </w:pPr>
      <w:r>
        <w:rPr>
          <w:rFonts w:hint="eastAsia" w:ascii="宋体" w:hAnsi="宋体" w:cs="仿宋"/>
          <w:b/>
          <w:color w:val="auto"/>
          <w:spacing w:val="20"/>
          <w:sz w:val="24"/>
          <w:szCs w:val="24"/>
        </w:rPr>
        <w:t>报价一览表</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项目编号：</w:t>
      </w:r>
      <w:r>
        <w:rPr>
          <w:rFonts w:hint="eastAsia" w:ascii="宋体" w:hAnsi="宋体" w:cs="仿宋"/>
          <w:color w:val="auto"/>
          <w:sz w:val="24"/>
          <w:szCs w:val="24"/>
          <w:u w:val="single"/>
        </w:rPr>
        <w:t xml:space="preserve">                          </w:t>
      </w:r>
    </w:p>
    <w:p>
      <w:pPr>
        <w:spacing w:line="350" w:lineRule="exact"/>
        <w:ind w:right="105" w:rightChars="50"/>
        <w:rPr>
          <w:rFonts w:ascii="宋体" w:hAnsi="宋体" w:cs="仿宋"/>
          <w:b/>
          <w:color w:val="auto"/>
          <w:spacing w:val="20"/>
          <w:sz w:val="24"/>
          <w:szCs w:val="24"/>
          <w:u w:val="single"/>
        </w:rPr>
      </w:pPr>
      <w:r>
        <w:rPr>
          <w:rFonts w:hint="eastAsia" w:ascii="宋体" w:hAnsi="宋体" w:cs="仿宋"/>
          <w:color w:val="auto"/>
          <w:sz w:val="24"/>
          <w:szCs w:val="24"/>
        </w:rPr>
        <w:t>项目名称：</w:t>
      </w:r>
      <w:r>
        <w:rPr>
          <w:rFonts w:hint="eastAsia" w:ascii="宋体" w:hAnsi="宋体" w:cs="仿宋"/>
          <w:color w:val="auto"/>
          <w:sz w:val="24"/>
          <w:szCs w:val="24"/>
          <w:u w:val="single"/>
        </w:rPr>
        <w:t xml:space="preserve">                      </w:t>
      </w:r>
    </w:p>
    <w:p>
      <w:pPr>
        <w:spacing w:line="300" w:lineRule="auto"/>
        <w:rPr>
          <w:rFonts w:ascii="宋体" w:hAnsi="宋体" w:cs="仿宋"/>
          <w:color w:val="auto"/>
          <w:sz w:val="24"/>
          <w:szCs w:val="24"/>
        </w:rPr>
      </w:pPr>
      <w:r>
        <w:rPr>
          <w:rFonts w:hint="eastAsia" w:ascii="宋体" w:hAnsi="宋体" w:cs="仿宋"/>
          <w:color w:val="auto"/>
          <w:sz w:val="24"/>
          <w:szCs w:val="24"/>
        </w:rPr>
        <w:t> </w:t>
      </w:r>
    </w:p>
    <w:tbl>
      <w:tblPr>
        <w:tblStyle w:val="15"/>
        <w:tblW w:w="993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21"/>
        <w:gridCol w:w="1696"/>
        <w:gridCol w:w="1263"/>
        <w:gridCol w:w="2320"/>
        <w:gridCol w:w="1281"/>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2" w:hRule="atLeast"/>
          <w:tblCellSpacing w:w="15" w:type="dxa"/>
        </w:trPr>
        <w:tc>
          <w:tcPr>
            <w:tcW w:w="976" w:type="dxa"/>
            <w:tcMar>
              <w:top w:w="12" w:type="dxa"/>
              <w:left w:w="12" w:type="dxa"/>
              <w:bottom w:w="12" w:type="dxa"/>
              <w:right w:w="12"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合同包</w:t>
            </w:r>
          </w:p>
        </w:tc>
        <w:tc>
          <w:tcPr>
            <w:tcW w:w="1666" w:type="dxa"/>
            <w:tcMar>
              <w:top w:w="12" w:type="dxa"/>
              <w:left w:w="12" w:type="dxa"/>
              <w:bottom w:w="12" w:type="dxa"/>
              <w:right w:w="12"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品目号</w:t>
            </w:r>
          </w:p>
        </w:tc>
        <w:tc>
          <w:tcPr>
            <w:tcW w:w="1233" w:type="dxa"/>
            <w:tcMar>
              <w:top w:w="12" w:type="dxa"/>
              <w:left w:w="12" w:type="dxa"/>
              <w:bottom w:w="12" w:type="dxa"/>
              <w:right w:w="12"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采购标的</w:t>
            </w:r>
          </w:p>
        </w:tc>
        <w:tc>
          <w:tcPr>
            <w:tcW w:w="2290" w:type="dxa"/>
            <w:tcMar>
              <w:top w:w="12" w:type="dxa"/>
              <w:left w:w="12" w:type="dxa"/>
              <w:bottom w:w="12" w:type="dxa"/>
              <w:right w:w="12" w:type="dxa"/>
            </w:tcMar>
            <w:vAlign w:val="center"/>
          </w:tcPr>
          <w:p>
            <w:pPr>
              <w:widowControl/>
              <w:spacing w:before="100" w:beforeAutospacing="1" w:after="100" w:afterAutospacing="1"/>
              <w:jc w:val="center"/>
              <w:rPr>
                <w:rFonts w:ascii="宋体" w:hAnsi="宋体" w:cs="宋体"/>
                <w:color w:val="auto"/>
                <w:kern w:val="0"/>
                <w:sz w:val="24"/>
                <w:szCs w:val="24"/>
              </w:rPr>
            </w:pPr>
            <w:r>
              <w:rPr>
                <w:rFonts w:ascii="宋体" w:hAnsi="宋体" w:cs="宋体"/>
                <w:color w:val="auto"/>
                <w:kern w:val="0"/>
                <w:sz w:val="24"/>
                <w:szCs w:val="24"/>
              </w:rPr>
              <w:t>单价（现场）</w:t>
            </w:r>
          </w:p>
        </w:tc>
        <w:tc>
          <w:tcPr>
            <w:tcW w:w="125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数量</w:t>
            </w:r>
          </w:p>
        </w:tc>
        <w:tc>
          <w:tcPr>
            <w:tcW w:w="231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总价（现场）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tblCellSpacing w:w="15" w:type="dxa"/>
        </w:trPr>
        <w:tc>
          <w:tcPr>
            <w:tcW w:w="976" w:type="dxa"/>
            <w:vMerge w:val="restart"/>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w:t>
            </w:r>
          </w:p>
        </w:tc>
        <w:tc>
          <w:tcPr>
            <w:tcW w:w="1666" w:type="dxa"/>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1-1</w:t>
            </w:r>
          </w:p>
        </w:tc>
        <w:tc>
          <w:tcPr>
            <w:tcW w:w="1233"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290"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125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31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976" w:type="dxa"/>
            <w:vMerge w:val="continue"/>
            <w:vAlign w:val="center"/>
          </w:tcPr>
          <w:p>
            <w:pPr>
              <w:widowControl/>
              <w:jc w:val="left"/>
              <w:rPr>
                <w:rFonts w:hint="eastAsia" w:ascii="Calibri" w:hAnsi="Calibri" w:eastAsia="宋体" w:cs="Times New Roman"/>
                <w:color w:val="auto"/>
                <w:kern w:val="2"/>
                <w:sz w:val="24"/>
                <w:szCs w:val="24"/>
                <w:lang w:val="en-US" w:eastAsia="zh-CN" w:bidi="ar-SA"/>
              </w:rPr>
            </w:pPr>
          </w:p>
        </w:tc>
        <w:tc>
          <w:tcPr>
            <w:tcW w:w="1666" w:type="dxa"/>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w:t>
            </w:r>
          </w:p>
        </w:tc>
        <w:tc>
          <w:tcPr>
            <w:tcW w:w="1233"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290"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125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31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6" w:hRule="atLeast"/>
          <w:tblCellSpacing w:w="15" w:type="dxa"/>
        </w:trPr>
        <w:tc>
          <w:tcPr>
            <w:tcW w:w="976" w:type="dxa"/>
            <w:vMerge w:val="continue"/>
            <w:vAlign w:val="center"/>
          </w:tcPr>
          <w:p>
            <w:pPr>
              <w:widowControl/>
              <w:jc w:val="left"/>
              <w:rPr>
                <w:rFonts w:hint="eastAsia" w:ascii="Calibri" w:hAnsi="Calibri" w:eastAsia="宋体" w:cs="Times New Roman"/>
                <w:color w:val="auto"/>
                <w:kern w:val="2"/>
                <w:sz w:val="24"/>
                <w:szCs w:val="24"/>
                <w:lang w:val="en-US" w:eastAsia="zh-CN" w:bidi="ar-SA"/>
              </w:rPr>
            </w:pPr>
          </w:p>
        </w:tc>
        <w:tc>
          <w:tcPr>
            <w:tcW w:w="1666" w:type="dxa"/>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w:t>
            </w:r>
          </w:p>
        </w:tc>
        <w:tc>
          <w:tcPr>
            <w:tcW w:w="1233"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290"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125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31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tblCellSpacing w:w="15" w:type="dxa"/>
        </w:trPr>
        <w:tc>
          <w:tcPr>
            <w:tcW w:w="976" w:type="dxa"/>
            <w:vMerge w:val="continue"/>
            <w:vAlign w:val="center"/>
          </w:tcPr>
          <w:p>
            <w:pPr>
              <w:widowControl/>
              <w:jc w:val="left"/>
              <w:rPr>
                <w:rFonts w:hint="eastAsia" w:ascii="Calibri" w:hAnsi="Calibri" w:eastAsia="宋体" w:cs="Times New Roman"/>
                <w:color w:val="auto"/>
                <w:kern w:val="2"/>
                <w:sz w:val="24"/>
                <w:szCs w:val="24"/>
                <w:lang w:val="en-US" w:eastAsia="zh-CN" w:bidi="ar-SA"/>
              </w:rPr>
            </w:pPr>
          </w:p>
        </w:tc>
        <w:tc>
          <w:tcPr>
            <w:tcW w:w="8871" w:type="dxa"/>
            <w:gridSpan w:val="5"/>
            <w:tcMar>
              <w:top w:w="0" w:type="dxa"/>
              <w:left w:w="81" w:type="dxa"/>
              <w:bottom w:w="0" w:type="dxa"/>
              <w:right w:w="81"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报价总价（大写金额）：</w:t>
            </w:r>
            <w:r>
              <w:rPr>
                <w:rFonts w:hint="eastAsia" w:cs="Times New Roman"/>
                <w:color w:val="auto"/>
                <w:kern w:val="2"/>
                <w:sz w:val="24"/>
                <w:szCs w:val="24"/>
                <w:u w:val="single"/>
                <w:lang w:val="en-US" w:eastAsia="zh-CN" w:bidi="ar-SA"/>
              </w:rPr>
              <w:t xml:space="preserve">                       </w:t>
            </w:r>
          </w:p>
          <w:p>
            <w:pPr>
              <w:pStyle w:val="2"/>
              <w:rPr>
                <w:rFonts w:hint="default" w:ascii="Calibri" w:hAnsi="Calibri" w:eastAsia="宋体" w:cs="Times New Roman"/>
                <w:color w:val="auto"/>
                <w:kern w:val="2"/>
                <w:sz w:val="24"/>
                <w:szCs w:val="24"/>
                <w:u w:val="single"/>
                <w:lang w:val="en-US" w:eastAsia="zh-CN" w:bidi="ar-SA"/>
              </w:rPr>
            </w:pPr>
            <w:r>
              <w:rPr>
                <w:rFonts w:hint="eastAsia" w:ascii="Calibri" w:hAnsi="Calibri" w:eastAsia="宋体" w:cs="Times New Roman"/>
                <w:color w:val="auto"/>
                <w:kern w:val="2"/>
                <w:sz w:val="24"/>
                <w:szCs w:val="24"/>
                <w:lang w:val="en-US" w:eastAsia="zh-CN" w:bidi="ar-SA"/>
              </w:rPr>
              <w:t>（小写金额）：</w:t>
            </w:r>
            <w:r>
              <w:rPr>
                <w:rFonts w:hint="eastAsia" w:cs="Times New Roman"/>
                <w:color w:val="auto"/>
                <w:kern w:val="2"/>
                <w:sz w:val="24"/>
                <w:szCs w:val="24"/>
                <w:u w:val="single"/>
                <w:lang w:val="en-US" w:eastAsia="zh-CN" w:bidi="ar-SA"/>
              </w:rPr>
              <w:t xml:space="preserve">                           </w:t>
            </w:r>
          </w:p>
        </w:tc>
      </w:tr>
    </w:tbl>
    <w:p>
      <w:pPr>
        <w:widowControl/>
        <w:spacing w:before="58" w:after="58"/>
        <w:jc w:val="left"/>
        <w:rPr>
          <w:rFonts w:ascii="宋体" w:hAns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注意：</w:t>
      </w:r>
    </w:p>
    <w:p>
      <w:pPr>
        <w:widowControl/>
        <w:spacing w:before="58" w:after="58"/>
        <w:ind w:firstLine="480" w:firstLineChars="200"/>
        <w:jc w:val="left"/>
        <w:rPr>
          <w:rFonts w:ascii="宋体" w:hAnsi="宋体" w:cs="宋体"/>
          <w:color w:val="auto"/>
          <w:kern w:val="0"/>
          <w:sz w:val="24"/>
          <w:szCs w:val="24"/>
        </w:rPr>
      </w:pPr>
      <w:r>
        <w:rPr>
          <w:rFonts w:ascii="宋体" w:hAnsi="宋体" w:cs="宋体"/>
          <w:color w:val="auto"/>
          <w:kern w:val="0"/>
          <w:sz w:val="24"/>
          <w:szCs w:val="24"/>
        </w:rPr>
        <w:t>1、请供应商按照此格式填写，若询价通知书有多个合同包，须按照所报合同包的顺序依次填写，反之则删除相应内容。</w:t>
      </w:r>
    </w:p>
    <w:p>
      <w:pPr>
        <w:widowControl/>
        <w:spacing w:before="58" w:after="58"/>
        <w:ind w:firstLine="480" w:firstLineChars="200"/>
        <w:jc w:val="left"/>
        <w:rPr>
          <w:rFonts w:ascii="宋体" w:hAnsi="宋体" w:cs="宋体"/>
          <w:color w:val="auto"/>
          <w:kern w:val="0"/>
          <w:sz w:val="24"/>
          <w:szCs w:val="24"/>
        </w:rPr>
      </w:pPr>
      <w:r>
        <w:rPr>
          <w:rFonts w:ascii="宋体" w:hAnsi="宋体" w:cs="宋体"/>
          <w:color w:val="auto"/>
          <w:kern w:val="0"/>
          <w:sz w:val="24"/>
          <w:szCs w:val="24"/>
        </w:rPr>
        <w:t>2、报价一览表列示的合同包必须与分项报价表列示的合同包一致（即若报价一览表列示为合同包1，则分项报价表也必须列示为合同包1，以此类推）。</w:t>
      </w:r>
    </w:p>
    <w:p>
      <w:pPr>
        <w:snapToGrid w:val="0"/>
        <w:spacing w:line="380" w:lineRule="exact"/>
        <w:ind w:firstLine="480" w:firstLineChars="200"/>
        <w:rPr>
          <w:rFonts w:ascii="宋体" w:hAnsi="宋体" w:cs="仿宋"/>
          <w:b/>
          <w:bCs/>
          <w:color w:val="auto"/>
          <w:sz w:val="24"/>
          <w:szCs w:val="24"/>
        </w:rPr>
      </w:pPr>
      <w:r>
        <w:rPr>
          <w:rFonts w:ascii="宋体" w:hAnsi="宋体" w:cs="宋体"/>
          <w:color w:val="auto"/>
          <w:kern w:val="0"/>
          <w:sz w:val="24"/>
          <w:szCs w:val="24"/>
        </w:rPr>
        <w:t>3、“大写金额”指报价总价用“壹、贰、叁、肆、伍、陆、柒、捌、玖、拾、佰、仟、万、亿、元、角、分、零”等字样进行填写。</w:t>
      </w:r>
    </w:p>
    <w:p>
      <w:pPr>
        <w:spacing w:line="360" w:lineRule="auto"/>
        <w:ind w:firstLine="477" w:firstLineChars="199"/>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jc w:val="center"/>
        <w:rPr>
          <w:rFonts w:ascii="宋体" w:hAnsi="宋体" w:cs="仿宋"/>
          <w:b/>
          <w:color w:val="auto"/>
          <w:sz w:val="24"/>
          <w:szCs w:val="24"/>
        </w:rPr>
      </w:pPr>
    </w:p>
    <w:p>
      <w:pPr>
        <w:spacing w:line="300" w:lineRule="auto"/>
        <w:rPr>
          <w:rFonts w:ascii="宋体" w:hAnsi="宋体" w:cs="仿宋"/>
          <w:b/>
          <w:color w:val="auto"/>
          <w:sz w:val="24"/>
          <w:szCs w:val="24"/>
        </w:rPr>
      </w:pPr>
    </w:p>
    <w:p>
      <w:pPr>
        <w:widowControl/>
        <w:spacing w:before="58" w:after="58"/>
        <w:jc w:val="center"/>
        <w:rPr>
          <w:rFonts w:ascii="宋体" w:hAnsi="宋体" w:cs="宋体"/>
          <w:b/>
          <w:bCs/>
          <w:color w:val="auto"/>
          <w:kern w:val="0"/>
          <w:sz w:val="24"/>
          <w:szCs w:val="24"/>
        </w:rPr>
      </w:pPr>
    </w:p>
    <w:p>
      <w:pPr>
        <w:pStyle w:val="2"/>
        <w:rPr>
          <w:rFonts w:ascii="宋体" w:hAnsi="宋体" w:cs="宋体"/>
          <w:b/>
          <w:bCs/>
          <w:color w:val="auto"/>
          <w:kern w:val="0"/>
          <w:sz w:val="24"/>
          <w:szCs w:val="24"/>
        </w:rPr>
      </w:pPr>
    </w:p>
    <w:p>
      <w:pPr>
        <w:rPr>
          <w:rFonts w:ascii="宋体" w:hAnsi="宋体" w:cs="宋体"/>
          <w:b/>
          <w:bCs/>
          <w:color w:val="auto"/>
          <w:kern w:val="0"/>
          <w:sz w:val="24"/>
          <w:szCs w:val="24"/>
        </w:rPr>
      </w:pPr>
    </w:p>
    <w:p>
      <w:pPr>
        <w:pStyle w:val="2"/>
        <w:rPr>
          <w:rFonts w:ascii="宋体" w:hAnsi="宋体" w:cs="宋体"/>
          <w:b/>
          <w:bCs/>
          <w:color w:val="auto"/>
          <w:kern w:val="0"/>
          <w:sz w:val="24"/>
          <w:szCs w:val="24"/>
        </w:rPr>
      </w:pPr>
    </w:p>
    <w:p>
      <w:pPr>
        <w:rPr>
          <w:rFonts w:ascii="宋体" w:hAnsi="宋体" w:cs="宋体"/>
          <w:b/>
          <w:bCs/>
          <w:color w:val="auto"/>
          <w:kern w:val="0"/>
          <w:sz w:val="24"/>
          <w:szCs w:val="24"/>
        </w:rPr>
      </w:pPr>
    </w:p>
    <w:p>
      <w:pPr>
        <w:pStyle w:val="2"/>
        <w:rPr>
          <w:rFonts w:ascii="宋体" w:hAnsi="宋体" w:cs="宋体"/>
          <w:b/>
          <w:bCs/>
          <w:color w:val="auto"/>
          <w:kern w:val="0"/>
          <w:sz w:val="24"/>
          <w:szCs w:val="24"/>
        </w:rPr>
      </w:pPr>
    </w:p>
    <w:p>
      <w:pPr>
        <w:rPr>
          <w:color w:val="auto"/>
        </w:rPr>
      </w:pPr>
    </w:p>
    <w:p>
      <w:pPr>
        <w:widowControl/>
        <w:spacing w:before="58" w:after="58"/>
        <w:jc w:val="center"/>
        <w:rPr>
          <w:rFonts w:ascii="宋体" w:hAnsi="宋体" w:cs="宋体"/>
          <w:color w:val="auto"/>
          <w:kern w:val="0"/>
          <w:sz w:val="24"/>
          <w:szCs w:val="24"/>
        </w:rPr>
      </w:pPr>
      <w:r>
        <w:rPr>
          <w:rFonts w:ascii="宋体" w:hAnsi="宋体" w:cs="宋体"/>
          <w:b/>
          <w:bCs/>
          <w:color w:val="auto"/>
          <w:kern w:val="0"/>
          <w:sz w:val="24"/>
          <w:szCs w:val="24"/>
        </w:rPr>
        <w:t>分项报价表</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 </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项目编号：</w:t>
      </w:r>
      <w:r>
        <w:rPr>
          <w:rFonts w:ascii="宋体" w:hAnsi="宋体" w:cs="宋体"/>
          <w:color w:val="auto"/>
          <w:kern w:val="0"/>
          <w:sz w:val="24"/>
          <w:szCs w:val="24"/>
          <w:u w:val="single"/>
        </w:rPr>
        <w:t>                   </w:t>
      </w:r>
    </w:p>
    <w:p>
      <w:pPr>
        <w:widowControl/>
        <w:spacing w:before="58" w:after="58"/>
        <w:ind w:right="645"/>
        <w:jc w:val="left"/>
        <w:rPr>
          <w:rFonts w:ascii="宋体" w:hAnsi="宋体" w:cs="宋体"/>
          <w:color w:val="auto"/>
          <w:kern w:val="0"/>
          <w:sz w:val="24"/>
          <w:szCs w:val="24"/>
        </w:rPr>
      </w:pPr>
      <w:r>
        <w:rPr>
          <w:rFonts w:ascii="宋体" w:hAnsi="宋体" w:cs="宋体"/>
          <w:color w:val="auto"/>
          <w:kern w:val="0"/>
          <w:sz w:val="24"/>
          <w:szCs w:val="24"/>
        </w:rPr>
        <w:t>货币单位：人民币元</w:t>
      </w:r>
    </w:p>
    <w:tbl>
      <w:tblPr>
        <w:tblStyle w:val="15"/>
        <w:tblW w:w="987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46"/>
        <w:gridCol w:w="1030"/>
        <w:gridCol w:w="1280"/>
        <w:gridCol w:w="1190"/>
        <w:gridCol w:w="887"/>
        <w:gridCol w:w="1315"/>
        <w:gridCol w:w="888"/>
        <w:gridCol w:w="1314"/>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5" w:hRule="atLeast"/>
          <w:tblCellSpacing w:w="15" w:type="dxa"/>
        </w:trPr>
        <w:tc>
          <w:tcPr>
            <w:tcW w:w="100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合同包</w:t>
            </w:r>
          </w:p>
        </w:tc>
        <w:tc>
          <w:tcPr>
            <w:tcW w:w="100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品目号</w:t>
            </w:r>
          </w:p>
        </w:tc>
        <w:tc>
          <w:tcPr>
            <w:tcW w:w="125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采购</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标的</w:t>
            </w:r>
          </w:p>
        </w:tc>
        <w:tc>
          <w:tcPr>
            <w:tcW w:w="116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品牌及具体型号</w:t>
            </w:r>
          </w:p>
        </w:tc>
        <w:tc>
          <w:tcPr>
            <w:tcW w:w="857"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生产</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产地</w:t>
            </w:r>
          </w:p>
        </w:tc>
        <w:tc>
          <w:tcPr>
            <w:tcW w:w="1285" w:type="dxa"/>
            <w:tcMar>
              <w:top w:w="0" w:type="dxa"/>
              <w:left w:w="81" w:type="dxa"/>
              <w:bottom w:w="0" w:type="dxa"/>
              <w:right w:w="81" w:type="dxa"/>
            </w:tcMar>
            <w:vAlign w:val="center"/>
          </w:tcPr>
          <w:p>
            <w:pPr>
              <w:widowControl/>
              <w:spacing w:before="100" w:beforeAutospacing="1" w:after="100" w:afterAutospacing="1"/>
              <w:ind w:firstLine="240" w:firstLineChars="100"/>
              <w:jc w:val="left"/>
              <w:rPr>
                <w:rFonts w:ascii="宋体" w:hAnsi="宋体" w:cs="宋体"/>
                <w:color w:val="auto"/>
                <w:kern w:val="0"/>
                <w:sz w:val="24"/>
                <w:szCs w:val="24"/>
              </w:rPr>
            </w:pPr>
            <w:r>
              <w:rPr>
                <w:rFonts w:ascii="宋体" w:hAnsi="宋体" w:cs="宋体"/>
                <w:color w:val="auto"/>
                <w:kern w:val="0"/>
                <w:sz w:val="24"/>
                <w:szCs w:val="24"/>
              </w:rPr>
              <w:t>单价</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（现场）</w:t>
            </w:r>
          </w:p>
        </w:tc>
        <w:tc>
          <w:tcPr>
            <w:tcW w:w="858"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数量</w:t>
            </w:r>
          </w:p>
        </w:tc>
        <w:tc>
          <w:tcPr>
            <w:tcW w:w="1284" w:type="dxa"/>
            <w:tcMar>
              <w:top w:w="0" w:type="dxa"/>
              <w:left w:w="81" w:type="dxa"/>
              <w:bottom w:w="0" w:type="dxa"/>
              <w:right w:w="81" w:type="dxa"/>
            </w:tcMar>
            <w:vAlign w:val="center"/>
          </w:tcPr>
          <w:p>
            <w:pPr>
              <w:widowControl/>
              <w:spacing w:before="100" w:beforeAutospacing="1" w:after="100" w:afterAutospacing="1"/>
              <w:ind w:firstLine="240" w:firstLineChars="100"/>
              <w:jc w:val="left"/>
              <w:rPr>
                <w:rFonts w:ascii="宋体" w:hAnsi="宋体" w:cs="宋体"/>
                <w:color w:val="auto"/>
                <w:kern w:val="0"/>
                <w:sz w:val="24"/>
                <w:szCs w:val="24"/>
              </w:rPr>
            </w:pPr>
            <w:r>
              <w:rPr>
                <w:rFonts w:ascii="宋体" w:hAnsi="宋体" w:cs="宋体"/>
                <w:color w:val="auto"/>
                <w:kern w:val="0"/>
                <w:sz w:val="24"/>
                <w:szCs w:val="24"/>
              </w:rPr>
              <w:t>总价</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（现场）</w:t>
            </w:r>
          </w:p>
        </w:tc>
        <w:tc>
          <w:tcPr>
            <w:tcW w:w="876"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tblCellSpacing w:w="15" w:type="dxa"/>
        </w:trPr>
        <w:tc>
          <w:tcPr>
            <w:tcW w:w="1001" w:type="dxa"/>
            <w:vMerge w:val="restart"/>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w:t>
            </w:r>
          </w:p>
        </w:tc>
        <w:tc>
          <w:tcPr>
            <w:tcW w:w="100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*-1</w:t>
            </w:r>
          </w:p>
        </w:tc>
        <w:tc>
          <w:tcPr>
            <w:tcW w:w="1250"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16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857"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5"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58"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4"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76" w:type="dxa"/>
            <w:tcMar>
              <w:top w:w="0" w:type="dxa"/>
              <w:left w:w="81" w:type="dxa"/>
              <w:bottom w:w="0" w:type="dxa"/>
              <w:right w:w="81" w:type="dxa"/>
            </w:tcMar>
          </w:tcPr>
          <w:p>
            <w:pPr>
              <w:widowControl/>
              <w:jc w:val="left"/>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blCellSpacing w:w="15" w:type="dxa"/>
        </w:trPr>
        <w:tc>
          <w:tcPr>
            <w:tcW w:w="1001" w:type="dxa"/>
            <w:vMerge w:val="continue"/>
            <w:vAlign w:val="center"/>
          </w:tcPr>
          <w:p>
            <w:pPr>
              <w:widowControl/>
              <w:jc w:val="left"/>
              <w:rPr>
                <w:rFonts w:ascii="宋体" w:hAnsi="宋体" w:cs="宋体"/>
                <w:color w:val="auto"/>
                <w:kern w:val="0"/>
                <w:sz w:val="24"/>
                <w:szCs w:val="24"/>
              </w:rPr>
            </w:pPr>
          </w:p>
        </w:tc>
        <w:tc>
          <w:tcPr>
            <w:tcW w:w="100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1250"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16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857"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5"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58"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4"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76" w:type="dxa"/>
            <w:tcMar>
              <w:top w:w="0" w:type="dxa"/>
              <w:left w:w="81" w:type="dxa"/>
              <w:bottom w:w="0" w:type="dxa"/>
              <w:right w:w="81" w:type="dxa"/>
            </w:tcMar>
          </w:tcPr>
          <w:p>
            <w:pPr>
              <w:widowControl/>
              <w:jc w:val="left"/>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blCellSpacing w:w="15" w:type="dxa"/>
        </w:trPr>
        <w:tc>
          <w:tcPr>
            <w:tcW w:w="100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w:t>
            </w:r>
          </w:p>
        </w:tc>
        <w:tc>
          <w:tcPr>
            <w:tcW w:w="100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1250"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16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857"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5"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58"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4"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76" w:type="dxa"/>
            <w:tcMar>
              <w:top w:w="0" w:type="dxa"/>
              <w:left w:w="81" w:type="dxa"/>
              <w:bottom w:w="0" w:type="dxa"/>
              <w:right w:w="81" w:type="dxa"/>
            </w:tcMar>
          </w:tcPr>
          <w:p>
            <w:pPr>
              <w:widowControl/>
              <w:jc w:val="left"/>
              <w:rPr>
                <w:rFonts w:ascii="宋体" w:hAnsi="宋体" w:cs="宋体"/>
                <w:color w:val="auto"/>
                <w:kern w:val="0"/>
                <w:sz w:val="24"/>
                <w:szCs w:val="24"/>
              </w:rPr>
            </w:pPr>
          </w:p>
        </w:tc>
      </w:tr>
    </w:tbl>
    <w:p>
      <w:pPr>
        <w:widowControl/>
        <w:spacing w:before="58" w:after="58"/>
        <w:jc w:val="left"/>
        <w:rPr>
          <w:rFonts w:ascii="宋体" w:hAns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注意：</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1、供应商若未按照此格式填写详细分项报价；此外，若货物为节能清单产品，则本表所填品牌应与节能清单所列品牌名称一致。</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2、若询价通知书要求供应商对“备品备件价格、专用工具价格、技术服务费、安装调试费、检验培训费、运输费、保险费、税收”等进行报价的，请在本表的“备注”栏中填写。</w:t>
      </w:r>
    </w:p>
    <w:p>
      <w:pPr>
        <w:spacing w:line="360" w:lineRule="auto"/>
        <w:ind w:firstLine="477" w:firstLineChars="199"/>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jc w:val="center"/>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00" w:lineRule="auto"/>
        <w:rPr>
          <w:rFonts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both"/>
        <w:rPr>
          <w:rFonts w:hint="eastAsia" w:ascii="宋体" w:hAnsi="宋体" w:cs="仿宋"/>
          <w:b/>
          <w:color w:val="auto"/>
          <w:sz w:val="32"/>
          <w:szCs w:val="32"/>
        </w:rPr>
      </w:pPr>
    </w:p>
    <w:p>
      <w:pPr>
        <w:spacing w:line="300" w:lineRule="auto"/>
        <w:jc w:val="center"/>
        <w:rPr>
          <w:rFonts w:hint="eastAsia"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政府采购项目</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响 应 文 件</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(封面)</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（二）</w:t>
      </w:r>
      <w:r>
        <w:rPr>
          <w:rFonts w:hint="eastAsia" w:ascii="宋体" w:hAnsi="宋体" w:cs="仿宋"/>
          <w:b/>
          <w:color w:val="auto"/>
          <w:sz w:val="32"/>
          <w:szCs w:val="32"/>
          <w:lang w:val="en-US" w:eastAsia="zh-CN"/>
        </w:rPr>
        <w:t>技术商务</w:t>
      </w:r>
      <w:r>
        <w:rPr>
          <w:rFonts w:hint="eastAsia" w:ascii="宋体" w:hAnsi="宋体" w:cs="仿宋"/>
          <w:b/>
          <w:color w:val="auto"/>
          <w:sz w:val="32"/>
          <w:szCs w:val="32"/>
        </w:rPr>
        <w:t>部分</w:t>
      </w:r>
    </w:p>
    <w:p>
      <w:pPr>
        <w:spacing w:line="300" w:lineRule="auto"/>
        <w:jc w:val="center"/>
        <w:rPr>
          <w:rFonts w:ascii="宋体" w:hAnsi="宋体" w:cs="仿宋"/>
          <w:b/>
          <w:color w:val="auto"/>
          <w:sz w:val="32"/>
          <w:szCs w:val="32"/>
        </w:rPr>
      </w:pP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项目名称：</w:t>
      </w:r>
      <w:r>
        <w:rPr>
          <w:rFonts w:hint="eastAsia" w:ascii="宋体" w:hAnsi="宋体" w:cs="仿宋"/>
          <w:b/>
          <w:color w:val="auto"/>
          <w:sz w:val="32"/>
          <w:szCs w:val="32"/>
          <w:u w:val="single"/>
        </w:rPr>
        <w:t xml:space="preserve">               </w:t>
      </w: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lang w:val="en-US" w:eastAsia="zh-CN"/>
        </w:rPr>
        <w:t>项目</w:t>
      </w:r>
      <w:r>
        <w:rPr>
          <w:rFonts w:hint="eastAsia" w:ascii="宋体" w:hAnsi="宋体" w:cs="仿宋"/>
          <w:b/>
          <w:color w:val="auto"/>
          <w:sz w:val="32"/>
          <w:szCs w:val="32"/>
        </w:rPr>
        <w:t>编号：</w:t>
      </w:r>
      <w:r>
        <w:rPr>
          <w:rFonts w:hint="eastAsia" w:ascii="宋体" w:hAnsi="宋体" w:cs="仿宋"/>
          <w:b/>
          <w:color w:val="auto"/>
          <w:sz w:val="32"/>
          <w:szCs w:val="32"/>
          <w:u w:val="single"/>
        </w:rPr>
        <w:t xml:space="preserve">               </w:t>
      </w:r>
    </w:p>
    <w:p>
      <w:pPr>
        <w:spacing w:line="300" w:lineRule="auto"/>
        <w:jc w:val="center"/>
        <w:rPr>
          <w:rFonts w:ascii="宋体" w:hAnsi="宋体" w:cs="仿宋"/>
          <w:b/>
          <w:color w:val="auto"/>
          <w:sz w:val="32"/>
          <w:szCs w:val="32"/>
        </w:rPr>
      </w:pPr>
    </w:p>
    <w:p>
      <w:pPr>
        <w:spacing w:line="300" w:lineRule="auto"/>
        <w:jc w:val="center"/>
        <w:rPr>
          <w:rFonts w:hint="eastAsia"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(正本/副本)</w:t>
      </w:r>
    </w:p>
    <w:p>
      <w:pPr>
        <w:pStyle w:val="2"/>
        <w:rPr>
          <w:rFonts w:ascii="宋体" w:hAnsi="宋体" w:cs="仿宋"/>
          <w:b/>
          <w:color w:val="auto"/>
          <w:sz w:val="32"/>
          <w:szCs w:val="32"/>
        </w:rPr>
      </w:pPr>
    </w:p>
    <w:p>
      <w:pPr>
        <w:rPr>
          <w:rFonts w:ascii="宋体" w:hAnsi="宋体" w:cs="仿宋"/>
          <w:b/>
          <w:color w:val="auto"/>
          <w:sz w:val="32"/>
          <w:szCs w:val="32"/>
        </w:rPr>
      </w:pPr>
    </w:p>
    <w:p>
      <w:pPr>
        <w:pStyle w:val="2"/>
        <w:rPr>
          <w:color w:val="auto"/>
          <w:sz w:val="32"/>
          <w:szCs w:val="32"/>
        </w:rPr>
      </w:pPr>
    </w:p>
    <w:p>
      <w:pPr>
        <w:spacing w:line="300" w:lineRule="auto"/>
        <w:rPr>
          <w:rFonts w:ascii="宋体" w:hAnsi="宋体" w:cs="仿宋"/>
          <w:b/>
          <w:color w:val="auto"/>
          <w:sz w:val="32"/>
          <w:szCs w:val="32"/>
          <w:u w:val="single"/>
        </w:rPr>
      </w:pPr>
      <w:r>
        <w:rPr>
          <w:rFonts w:hint="eastAsia" w:ascii="宋体" w:hAnsi="宋体" w:cs="仿宋"/>
          <w:b/>
          <w:color w:val="auto"/>
          <w:sz w:val="32"/>
          <w:szCs w:val="32"/>
        </w:rPr>
        <w:t xml:space="preserve">     响应人名称 ：</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法定代表人姓名：</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地址：</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邮编：</w:t>
      </w:r>
      <w:r>
        <w:rPr>
          <w:rFonts w:hint="eastAsia" w:ascii="宋体" w:hAnsi="宋体" w:cs="仿宋"/>
          <w:b/>
          <w:color w:val="auto"/>
          <w:sz w:val="32"/>
          <w:szCs w:val="32"/>
          <w:u w:val="single"/>
        </w:rPr>
        <w:t xml:space="preserve">      </w:t>
      </w:r>
    </w:p>
    <w:p>
      <w:pPr>
        <w:spacing w:line="300" w:lineRule="auto"/>
        <w:ind w:firstLine="315" w:firstLineChars="98"/>
        <w:rPr>
          <w:rFonts w:ascii="宋体" w:hAnsi="宋体" w:cs="仿宋"/>
          <w:b/>
          <w:color w:val="auto"/>
          <w:sz w:val="32"/>
          <w:szCs w:val="32"/>
          <w:u w:val="single"/>
        </w:rPr>
      </w:pPr>
      <w:r>
        <w:rPr>
          <w:rFonts w:hint="eastAsia" w:ascii="宋体" w:hAnsi="宋体" w:cs="仿宋"/>
          <w:b/>
          <w:color w:val="auto"/>
          <w:sz w:val="32"/>
          <w:szCs w:val="32"/>
        </w:rPr>
        <w:t xml:space="preserve">   电话：</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传真：</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网址：</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电子邮箱：</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投标代表(印刷体)：</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签字：</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手机：</w:t>
      </w:r>
      <w:r>
        <w:rPr>
          <w:rFonts w:hint="eastAsia" w:ascii="宋体" w:hAnsi="宋体" w:cs="仿宋"/>
          <w:b/>
          <w:color w:val="auto"/>
          <w:sz w:val="32"/>
          <w:szCs w:val="32"/>
          <w:u w:val="single"/>
        </w:rPr>
        <w:t xml:space="preserve">                </w:t>
      </w:r>
      <w:r>
        <w:rPr>
          <w:rFonts w:hint="eastAsia" w:ascii="宋体" w:hAnsi="宋体" w:cs="仿宋"/>
          <w:b/>
          <w:color w:val="auto"/>
          <w:sz w:val="32"/>
          <w:szCs w:val="32"/>
        </w:rPr>
        <w:t>日期 ：20</w:t>
      </w:r>
      <w:r>
        <w:rPr>
          <w:rFonts w:hint="eastAsia" w:ascii="宋体" w:hAnsi="宋体" w:cs="仿宋"/>
          <w:b/>
          <w:color w:val="auto"/>
          <w:sz w:val="32"/>
          <w:szCs w:val="32"/>
          <w:u w:val="single"/>
        </w:rPr>
        <w:t xml:space="preserve">  </w:t>
      </w:r>
      <w:r>
        <w:rPr>
          <w:rFonts w:hint="eastAsia" w:ascii="宋体" w:hAnsi="宋体" w:cs="仿宋"/>
          <w:b/>
          <w:color w:val="auto"/>
          <w:sz w:val="32"/>
          <w:szCs w:val="32"/>
        </w:rPr>
        <w:t>年</w:t>
      </w:r>
      <w:r>
        <w:rPr>
          <w:rFonts w:hint="eastAsia" w:ascii="宋体" w:hAnsi="宋体" w:cs="仿宋"/>
          <w:b/>
          <w:color w:val="auto"/>
          <w:sz w:val="32"/>
          <w:szCs w:val="32"/>
          <w:u w:val="single"/>
        </w:rPr>
        <w:t xml:space="preserve">   </w:t>
      </w:r>
      <w:r>
        <w:rPr>
          <w:rFonts w:hint="eastAsia" w:ascii="宋体" w:hAnsi="宋体" w:cs="仿宋"/>
          <w:b/>
          <w:color w:val="auto"/>
          <w:sz w:val="32"/>
          <w:szCs w:val="32"/>
        </w:rPr>
        <w:t>月</w:t>
      </w:r>
      <w:r>
        <w:rPr>
          <w:rFonts w:hint="eastAsia" w:ascii="宋体" w:hAnsi="宋体" w:cs="仿宋"/>
          <w:b/>
          <w:color w:val="auto"/>
          <w:sz w:val="32"/>
          <w:szCs w:val="32"/>
          <w:u w:val="single"/>
        </w:rPr>
        <w:t xml:space="preserve">   </w:t>
      </w:r>
      <w:r>
        <w:rPr>
          <w:rFonts w:hint="eastAsia" w:ascii="宋体" w:hAnsi="宋体" w:cs="仿宋"/>
          <w:b/>
          <w:color w:val="auto"/>
          <w:sz w:val="32"/>
          <w:szCs w:val="32"/>
        </w:rPr>
        <w:t>日</w:t>
      </w:r>
    </w:p>
    <w:p>
      <w:pPr>
        <w:spacing w:line="300" w:lineRule="auto"/>
        <w:rPr>
          <w:rFonts w:ascii="宋体" w:hAnsi="宋体" w:cs="仿宋"/>
          <w:b/>
          <w:color w:val="auto"/>
          <w:sz w:val="24"/>
          <w:szCs w:val="24"/>
        </w:rPr>
      </w:pPr>
    </w:p>
    <w:p>
      <w:pPr>
        <w:spacing w:line="300" w:lineRule="auto"/>
        <w:rPr>
          <w:rFonts w:ascii="宋体" w:hAnsi="宋体" w:cs="仿宋"/>
          <w:b/>
          <w:color w:val="auto"/>
          <w:sz w:val="24"/>
          <w:szCs w:val="24"/>
        </w:rPr>
      </w:pPr>
    </w:p>
    <w:p>
      <w:pPr>
        <w:rPr>
          <w:color w:val="auto"/>
        </w:rPr>
      </w:pPr>
    </w:p>
    <w:p>
      <w:pPr>
        <w:spacing w:line="340" w:lineRule="exact"/>
        <w:rPr>
          <w:rFonts w:hint="eastAsia" w:ascii="宋体" w:hAnsi="宋体" w:cs="仿宋"/>
          <w:b/>
          <w:color w:val="auto"/>
          <w:sz w:val="24"/>
          <w:szCs w:val="24"/>
        </w:rPr>
      </w:pPr>
    </w:p>
    <w:p>
      <w:pPr>
        <w:spacing w:line="340" w:lineRule="exact"/>
        <w:rPr>
          <w:rFonts w:ascii="宋体" w:hAnsi="宋体" w:cs="仿宋"/>
          <w:b/>
          <w:color w:val="auto"/>
          <w:sz w:val="24"/>
          <w:szCs w:val="24"/>
        </w:rPr>
      </w:pPr>
      <w:r>
        <w:rPr>
          <w:rFonts w:hint="eastAsia" w:ascii="宋体" w:hAnsi="宋体" w:cs="仿宋"/>
          <w:b/>
          <w:color w:val="auto"/>
          <w:sz w:val="24"/>
          <w:szCs w:val="24"/>
        </w:rPr>
        <w:t>附件1</w:t>
      </w:r>
    </w:p>
    <w:p>
      <w:pPr>
        <w:spacing w:line="340" w:lineRule="exact"/>
        <w:jc w:val="center"/>
        <w:rPr>
          <w:rFonts w:ascii="宋体" w:hAnsi="宋体" w:cs="仿宋"/>
          <w:b/>
          <w:bCs/>
          <w:color w:val="auto"/>
          <w:sz w:val="24"/>
          <w:szCs w:val="24"/>
        </w:rPr>
      </w:pPr>
      <w:r>
        <w:rPr>
          <w:rFonts w:hint="eastAsia" w:ascii="宋体" w:hAnsi="宋体" w:cs="仿宋"/>
          <w:b/>
          <w:bCs/>
          <w:color w:val="auto"/>
          <w:sz w:val="24"/>
          <w:szCs w:val="24"/>
        </w:rPr>
        <w:t>承 诺 函</w:t>
      </w:r>
    </w:p>
    <w:p>
      <w:pPr>
        <w:spacing w:line="340" w:lineRule="exact"/>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采购代理机构</w:t>
      </w:r>
      <w:r>
        <w:rPr>
          <w:rFonts w:hint="eastAsia" w:ascii="宋体" w:hAnsi="宋体" w:cs="仿宋"/>
          <w:color w:val="auto"/>
          <w:sz w:val="24"/>
          <w:szCs w:val="24"/>
          <w:u w:val="single"/>
        </w:rPr>
        <w:t xml:space="preserve">) </w:t>
      </w:r>
    </w:p>
    <w:p>
      <w:pPr>
        <w:spacing w:line="340" w:lineRule="exact"/>
        <w:ind w:firstLine="480"/>
        <w:rPr>
          <w:rFonts w:ascii="宋体" w:hAnsi="宋体" w:cs="仿宋"/>
          <w:color w:val="auto"/>
          <w:sz w:val="24"/>
          <w:szCs w:val="24"/>
        </w:rPr>
      </w:pPr>
      <w:r>
        <w:rPr>
          <w:rFonts w:hint="eastAsia" w:ascii="宋体" w:hAnsi="宋体" w:cs="仿宋"/>
          <w:color w:val="auto"/>
          <w:sz w:val="24"/>
          <w:szCs w:val="24"/>
        </w:rPr>
        <w:t xml:space="preserve">根据贵方为 </w:t>
      </w:r>
      <w:r>
        <w:rPr>
          <w:rFonts w:hint="eastAsia" w:ascii="宋体" w:hAnsi="宋体" w:cs="仿宋"/>
          <w:color w:val="auto"/>
          <w:sz w:val="24"/>
          <w:szCs w:val="24"/>
          <w:u w:val="single"/>
        </w:rPr>
        <w:t xml:space="preserve"> (项目名称)</w:t>
      </w:r>
      <w:r>
        <w:rPr>
          <w:rFonts w:hint="eastAsia" w:ascii="宋体" w:hAnsi="宋体" w:cs="仿宋"/>
          <w:color w:val="auto"/>
          <w:sz w:val="24"/>
          <w:szCs w:val="24"/>
        </w:rPr>
        <w:t>的投标邀请(</w:t>
      </w:r>
      <w:r>
        <w:rPr>
          <w:rFonts w:hint="eastAsia" w:ascii="宋体" w:hAnsi="宋体" w:cs="仿宋"/>
          <w:color w:val="auto"/>
          <w:sz w:val="24"/>
          <w:szCs w:val="24"/>
          <w:lang w:val="en-US" w:eastAsia="zh-CN"/>
        </w:rPr>
        <w:t>项目</w:t>
      </w:r>
      <w:r>
        <w:rPr>
          <w:rFonts w:hint="eastAsia" w:ascii="宋体" w:hAnsi="宋体" w:cs="仿宋"/>
          <w:color w:val="auto"/>
          <w:sz w:val="24"/>
          <w:szCs w:val="24"/>
        </w:rPr>
        <w:t xml:space="preserve">编号)： </w:t>
      </w:r>
      <w:r>
        <w:rPr>
          <w:rFonts w:hint="eastAsia" w:ascii="宋体" w:hAnsi="宋体" w:cs="仿宋"/>
          <w:color w:val="auto"/>
          <w:sz w:val="24"/>
          <w:szCs w:val="24"/>
          <w:u w:val="single"/>
        </w:rPr>
        <w:t xml:space="preserve">        </w:t>
      </w:r>
      <w:r>
        <w:rPr>
          <w:rFonts w:hint="eastAsia" w:ascii="宋体" w:hAnsi="宋体" w:cs="仿宋"/>
          <w:color w:val="auto"/>
          <w:sz w:val="24"/>
          <w:szCs w:val="24"/>
        </w:rPr>
        <w:t>，本签字代表</w:t>
      </w:r>
      <w:r>
        <w:rPr>
          <w:rFonts w:hint="eastAsia" w:ascii="宋体" w:hAnsi="宋体" w:cs="仿宋"/>
          <w:color w:val="auto"/>
          <w:sz w:val="24"/>
          <w:szCs w:val="24"/>
          <w:u w:val="single"/>
        </w:rPr>
        <w:t>(全名、职务)</w:t>
      </w:r>
      <w:r>
        <w:rPr>
          <w:rFonts w:hint="eastAsia" w:ascii="宋体" w:hAnsi="宋体" w:cs="仿宋"/>
          <w:color w:val="auto"/>
          <w:sz w:val="24"/>
          <w:szCs w:val="24"/>
        </w:rPr>
        <w:t>被正式授权并代表</w:t>
      </w:r>
      <w:r>
        <w:rPr>
          <w:rFonts w:hint="eastAsia" w:ascii="宋体" w:hAnsi="宋体" w:cs="仿宋"/>
          <w:color w:val="auto"/>
          <w:sz w:val="24"/>
          <w:szCs w:val="24"/>
          <w:lang w:eastAsia="zh-CN"/>
        </w:rPr>
        <w:t>投标供应商</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投标供应商</w:t>
      </w:r>
      <w:r>
        <w:rPr>
          <w:rFonts w:hint="eastAsia" w:ascii="宋体" w:hAnsi="宋体" w:cs="仿宋"/>
          <w:color w:val="auto"/>
          <w:sz w:val="24"/>
          <w:szCs w:val="24"/>
          <w:u w:val="single"/>
        </w:rPr>
        <w:t>名称)</w:t>
      </w:r>
      <w:r>
        <w:rPr>
          <w:rFonts w:hint="eastAsia" w:ascii="宋体" w:hAnsi="宋体" w:cs="仿宋"/>
          <w:color w:val="auto"/>
          <w:sz w:val="24"/>
          <w:szCs w:val="24"/>
        </w:rPr>
        <w:t>提交下述文件正本一份和副本二份，</w:t>
      </w:r>
      <w:r>
        <w:rPr>
          <w:rFonts w:hint="eastAsia" w:ascii="宋体" w:hAnsi="宋体"/>
          <w:color w:val="auto"/>
          <w:sz w:val="24"/>
          <w:szCs w:val="24"/>
        </w:rPr>
        <w:t>可读介质（光盘或U盘）一份</w:t>
      </w:r>
      <w:r>
        <w:rPr>
          <w:rFonts w:hint="eastAsia" w:ascii="宋体" w:hAnsi="宋体" w:cs="仿宋"/>
          <w:color w:val="auto"/>
          <w:sz w:val="24"/>
          <w:szCs w:val="24"/>
        </w:rPr>
        <w:t>。</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第一部分 报价部分（单独编制装订成册并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（1）报价一览表</w:t>
      </w:r>
    </w:p>
    <w:p>
      <w:pPr>
        <w:pStyle w:val="45"/>
        <w:spacing w:line="350" w:lineRule="exact"/>
        <w:ind w:firstLine="480" w:firstLineChars="200"/>
        <w:rPr>
          <w:rFonts w:ascii="宋体" w:hAnsi="宋体" w:cs="仿宋"/>
          <w:color w:val="auto"/>
          <w:sz w:val="24"/>
          <w:szCs w:val="24"/>
        </w:rPr>
      </w:pPr>
      <w:r>
        <w:rPr>
          <w:rFonts w:hint="eastAsia" w:ascii="宋体" w:hAnsi="宋体" w:cs="仿宋"/>
          <w:bCs/>
          <w:color w:val="auto"/>
          <w:sz w:val="24"/>
          <w:szCs w:val="24"/>
        </w:rPr>
        <w:t>（2）分项报价表</w:t>
      </w:r>
    </w:p>
    <w:p>
      <w:pPr>
        <w:pStyle w:val="45"/>
        <w:spacing w:line="350" w:lineRule="exact"/>
        <w:ind w:firstLine="480" w:firstLineChars="200"/>
        <w:rPr>
          <w:rFonts w:hint="eastAsia" w:ascii="宋体" w:hAnsi="宋体" w:cs="仿宋"/>
          <w:bCs/>
          <w:color w:val="auto"/>
          <w:sz w:val="24"/>
          <w:szCs w:val="24"/>
        </w:rPr>
      </w:pPr>
      <w:r>
        <w:rPr>
          <w:rFonts w:hint="eastAsia" w:ascii="宋体" w:hAnsi="宋体" w:cs="仿宋"/>
          <w:bCs/>
          <w:color w:val="auto"/>
          <w:sz w:val="24"/>
          <w:szCs w:val="24"/>
        </w:rPr>
        <w:t>第</w:t>
      </w:r>
      <w:r>
        <w:rPr>
          <w:rFonts w:hint="eastAsia" w:ascii="宋体" w:hAnsi="宋体" w:cs="仿宋"/>
          <w:bCs/>
          <w:color w:val="auto"/>
          <w:sz w:val="24"/>
          <w:szCs w:val="24"/>
          <w:lang w:val="en-US" w:eastAsia="zh-CN"/>
        </w:rPr>
        <w:t>二</w:t>
      </w:r>
      <w:r>
        <w:rPr>
          <w:rFonts w:hint="eastAsia" w:ascii="宋体" w:hAnsi="宋体" w:cs="仿宋"/>
          <w:bCs/>
          <w:color w:val="auto"/>
          <w:sz w:val="24"/>
          <w:szCs w:val="24"/>
        </w:rPr>
        <w:t>部分 技术商务部分文件（单独编制装订成册并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5"/>
        <w:spacing w:line="350" w:lineRule="exact"/>
        <w:ind w:firstLine="480" w:firstLineChars="200"/>
        <w:rPr>
          <w:rFonts w:ascii="宋体" w:hAnsi="宋体" w:cs="仿宋"/>
          <w:color w:val="auto"/>
          <w:sz w:val="24"/>
          <w:szCs w:val="24"/>
        </w:rPr>
      </w:pPr>
      <w:r>
        <w:rPr>
          <w:rFonts w:hint="eastAsia" w:ascii="宋体" w:hAnsi="宋体" w:cs="仿宋"/>
          <w:color w:val="auto"/>
          <w:sz w:val="24"/>
          <w:szCs w:val="24"/>
        </w:rPr>
        <w:t xml:space="preserve">（1）承诺函 </w:t>
      </w:r>
    </w:p>
    <w:p>
      <w:pPr>
        <w:pStyle w:val="45"/>
        <w:spacing w:line="350" w:lineRule="exact"/>
        <w:ind w:firstLine="480" w:firstLineChars="200"/>
        <w:rPr>
          <w:rFonts w:hint="eastAsia" w:ascii="宋体" w:hAnsi="宋体" w:cs="仿宋"/>
          <w:bCs/>
          <w:color w:val="auto"/>
          <w:sz w:val="24"/>
          <w:szCs w:val="24"/>
        </w:rPr>
      </w:pPr>
      <w:r>
        <w:rPr>
          <w:rFonts w:hint="eastAsia" w:ascii="宋体" w:hAnsi="宋体" w:cs="仿宋"/>
          <w:color w:val="auto"/>
          <w:sz w:val="24"/>
          <w:szCs w:val="24"/>
        </w:rPr>
        <w:t>（2）响应人的资格及资信证明文件</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3</w:t>
      </w:r>
      <w:r>
        <w:rPr>
          <w:rFonts w:hint="eastAsia" w:ascii="宋体" w:hAnsi="宋体" w:cs="仿宋"/>
          <w:bCs/>
          <w:color w:val="auto"/>
          <w:sz w:val="24"/>
          <w:szCs w:val="24"/>
        </w:rPr>
        <w:t>）货物说明一览表</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4</w:t>
      </w:r>
      <w:r>
        <w:rPr>
          <w:rFonts w:hint="eastAsia" w:ascii="宋体" w:hAnsi="宋体" w:cs="仿宋"/>
          <w:bCs/>
          <w:color w:val="auto"/>
          <w:sz w:val="24"/>
          <w:szCs w:val="24"/>
        </w:rPr>
        <w:t xml:space="preserve">）供货范围清单 </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5</w:t>
      </w:r>
      <w:r>
        <w:rPr>
          <w:rFonts w:hint="eastAsia" w:ascii="宋体" w:hAnsi="宋体" w:cs="仿宋"/>
          <w:bCs/>
          <w:color w:val="auto"/>
          <w:sz w:val="24"/>
          <w:szCs w:val="24"/>
        </w:rPr>
        <w:t>）技术规格偏离表</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6</w:t>
      </w:r>
      <w:r>
        <w:rPr>
          <w:rFonts w:hint="eastAsia" w:ascii="宋体" w:hAnsi="宋体" w:cs="仿宋"/>
          <w:bCs/>
          <w:color w:val="auto"/>
          <w:sz w:val="24"/>
          <w:szCs w:val="24"/>
        </w:rPr>
        <w:t>）商务偏离表</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7</w:t>
      </w:r>
      <w:r>
        <w:rPr>
          <w:rFonts w:hint="eastAsia" w:ascii="宋体" w:hAnsi="宋体" w:cs="仿宋"/>
          <w:bCs/>
          <w:color w:val="auto"/>
          <w:sz w:val="24"/>
          <w:szCs w:val="24"/>
        </w:rPr>
        <w:t>）售后服务承诺书</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8</w:t>
      </w:r>
      <w:r>
        <w:rPr>
          <w:rFonts w:hint="eastAsia" w:ascii="宋体" w:hAnsi="宋体" w:cs="仿宋"/>
          <w:bCs/>
          <w:color w:val="auto"/>
          <w:sz w:val="24"/>
          <w:szCs w:val="24"/>
        </w:rPr>
        <w:t>）招标服务费承诺书</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9</w:t>
      </w:r>
      <w:r>
        <w:rPr>
          <w:rFonts w:hint="eastAsia" w:ascii="宋体" w:hAnsi="宋体" w:cs="仿宋"/>
          <w:bCs/>
          <w:color w:val="auto"/>
          <w:sz w:val="24"/>
          <w:szCs w:val="24"/>
        </w:rPr>
        <w:t>）询价文件和法律法规要求提交的其他文件</w:t>
      </w:r>
    </w:p>
    <w:p>
      <w:pPr>
        <w:spacing w:line="340" w:lineRule="exact"/>
        <w:ind w:firstLine="480" w:firstLineChars="200"/>
        <w:rPr>
          <w:rFonts w:ascii="宋体" w:hAnsi="宋体" w:cs="仿宋"/>
          <w:color w:val="auto"/>
          <w:sz w:val="24"/>
          <w:szCs w:val="24"/>
        </w:rPr>
      </w:pPr>
      <w:r>
        <w:rPr>
          <w:rFonts w:hint="eastAsia" w:ascii="宋体" w:hAnsi="宋体" w:cs="仿宋"/>
          <w:color w:val="auto"/>
          <w:sz w:val="24"/>
          <w:szCs w:val="24"/>
        </w:rPr>
        <w:t>（</w:t>
      </w:r>
      <w:r>
        <w:rPr>
          <w:rFonts w:hint="eastAsia" w:ascii="宋体" w:hAnsi="宋体" w:cs="仿宋"/>
          <w:color w:val="auto"/>
          <w:sz w:val="24"/>
          <w:szCs w:val="24"/>
          <w:lang w:val="en-US" w:eastAsia="zh-CN"/>
        </w:rPr>
        <w:t>10</w:t>
      </w:r>
      <w:r>
        <w:rPr>
          <w:rFonts w:hint="eastAsia" w:ascii="宋体" w:hAnsi="宋体" w:cs="仿宋"/>
          <w:color w:val="auto"/>
          <w:sz w:val="24"/>
          <w:szCs w:val="24"/>
        </w:rPr>
        <w:t>）以</w:t>
      </w:r>
      <w:r>
        <w:rPr>
          <w:rFonts w:hint="eastAsia" w:ascii="宋体" w:hAnsi="宋体" w:cs="仿宋"/>
          <w:color w:val="auto"/>
          <w:sz w:val="24"/>
          <w:szCs w:val="24"/>
          <w:u w:val="single"/>
        </w:rPr>
        <w:t xml:space="preserve">       </w:t>
      </w:r>
      <w:r>
        <w:rPr>
          <w:rFonts w:hint="eastAsia" w:ascii="宋体" w:hAnsi="宋体" w:cs="仿宋"/>
          <w:color w:val="auto"/>
          <w:sz w:val="24"/>
          <w:szCs w:val="24"/>
        </w:rPr>
        <w:t>方式提供的金额为人民币</w:t>
      </w:r>
      <w:r>
        <w:rPr>
          <w:rFonts w:hint="eastAsia" w:ascii="宋体" w:hAnsi="宋体" w:cs="仿宋"/>
          <w:color w:val="auto"/>
          <w:sz w:val="24"/>
          <w:szCs w:val="24"/>
          <w:u w:val="single"/>
        </w:rPr>
        <w:t xml:space="preserve">       </w:t>
      </w:r>
      <w:r>
        <w:rPr>
          <w:rFonts w:hint="eastAsia" w:ascii="宋体" w:hAnsi="宋体" w:cs="仿宋"/>
          <w:color w:val="auto"/>
          <w:sz w:val="24"/>
          <w:szCs w:val="24"/>
        </w:rPr>
        <w:t>元的投标保证金。</w:t>
      </w:r>
    </w:p>
    <w:p>
      <w:pPr>
        <w:tabs>
          <w:tab w:val="left" w:pos="1260"/>
        </w:tabs>
        <w:spacing w:line="340" w:lineRule="exact"/>
        <w:ind w:firstLine="588" w:firstLineChars="245"/>
        <w:rPr>
          <w:rFonts w:ascii="宋体" w:hAnsi="宋体" w:cs="仿宋"/>
          <w:color w:val="auto"/>
          <w:sz w:val="24"/>
          <w:szCs w:val="24"/>
        </w:rPr>
      </w:pPr>
      <w:r>
        <w:rPr>
          <w:rFonts w:hint="eastAsia" w:ascii="宋体" w:hAnsi="宋体" w:cs="仿宋"/>
          <w:color w:val="auto"/>
          <w:sz w:val="24"/>
          <w:szCs w:val="24"/>
        </w:rPr>
        <w:t>据此函，签字代表宣布同意如下：</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我方愿意积极参与本项目的投标，并保证遵守招标文件的全部规定，</w:t>
      </w:r>
      <w:r>
        <w:rPr>
          <w:rFonts w:hint="eastAsia" w:ascii="宋体" w:hAnsi="宋体" w:cs="仿宋"/>
          <w:color w:val="auto"/>
          <w:sz w:val="24"/>
          <w:szCs w:val="24"/>
          <w:lang w:eastAsia="zh-CN"/>
        </w:rPr>
        <w:t>投标供应商</w:t>
      </w:r>
      <w:r>
        <w:rPr>
          <w:rFonts w:hint="eastAsia" w:ascii="宋体" w:hAnsi="宋体" w:cs="仿宋"/>
          <w:color w:val="auto"/>
          <w:sz w:val="24"/>
          <w:szCs w:val="24"/>
        </w:rPr>
        <w:t>所提交的材料中所含的信息均为真实、准确、完整，且不具有任何误导性。</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lang w:eastAsia="zh-CN"/>
        </w:rPr>
        <w:t>投标供应商</w:t>
      </w:r>
      <w:r>
        <w:rPr>
          <w:rFonts w:hint="eastAsia" w:ascii="宋体" w:hAnsi="宋体" w:cs="仿宋"/>
          <w:color w:val="auto"/>
          <w:sz w:val="24"/>
          <w:szCs w:val="24"/>
        </w:rPr>
        <w:t>已详细审查全部招标文件，包括修改文件(如有的话)和有关附件，将自行承担因对全部招标文件理解不正确或误解而产生的相应后果。</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lang w:eastAsia="zh-CN"/>
        </w:rPr>
        <w:t>投标供应商</w:t>
      </w:r>
      <w:r>
        <w:rPr>
          <w:rFonts w:hint="eastAsia" w:ascii="宋体" w:hAnsi="宋体" w:cs="仿宋"/>
          <w:color w:val="auto"/>
          <w:sz w:val="24"/>
          <w:szCs w:val="24"/>
        </w:rPr>
        <w:t>将按招标文件的规定履行合同责任和义务。</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本投标文件自开标日起投标有效期为：投标截止期结束后90个日历日</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如果发生招标文件第二</w:t>
      </w:r>
      <w:r>
        <w:rPr>
          <w:rFonts w:hint="eastAsia" w:ascii="宋体" w:hAnsi="宋体" w:cs="仿宋"/>
          <w:color w:val="auto"/>
          <w:sz w:val="24"/>
          <w:szCs w:val="24"/>
          <w:lang w:val="en-US" w:eastAsia="zh-CN"/>
        </w:rPr>
        <w:t>部分</w:t>
      </w:r>
      <w:r>
        <w:rPr>
          <w:rFonts w:hint="eastAsia" w:ascii="宋体" w:hAnsi="宋体" w:cs="仿宋"/>
          <w:color w:val="auto"/>
          <w:sz w:val="24"/>
          <w:szCs w:val="24"/>
          <w:lang w:eastAsia="zh-CN"/>
        </w:rPr>
        <w:t>投标供应商</w:t>
      </w:r>
      <w:r>
        <w:rPr>
          <w:rFonts w:hint="eastAsia" w:ascii="宋体" w:hAnsi="宋体" w:cs="仿宋"/>
          <w:color w:val="auto"/>
          <w:sz w:val="24"/>
          <w:szCs w:val="24"/>
        </w:rPr>
        <w:t>须知第12条所述情况，则同意招标代理人不予退还投标保证金。</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lang w:eastAsia="zh-CN"/>
        </w:rPr>
        <w:t>投标供应商</w:t>
      </w:r>
      <w:r>
        <w:rPr>
          <w:rFonts w:hint="eastAsia" w:ascii="宋体" w:hAnsi="宋体" w:cs="仿宋"/>
          <w:color w:val="auto"/>
          <w:sz w:val="24"/>
          <w:szCs w:val="24"/>
        </w:rPr>
        <w:t>同意提供按照</w:t>
      </w:r>
      <w:r>
        <w:rPr>
          <w:rFonts w:hint="eastAsia" w:ascii="宋体" w:hAnsi="宋体" w:cs="仿宋"/>
          <w:color w:val="auto"/>
          <w:sz w:val="24"/>
          <w:szCs w:val="24"/>
          <w:lang w:eastAsia="zh-CN"/>
        </w:rPr>
        <w:t>采购人</w:t>
      </w:r>
      <w:r>
        <w:rPr>
          <w:rFonts w:hint="eastAsia" w:ascii="宋体" w:hAnsi="宋体" w:cs="仿宋"/>
          <w:color w:val="auto"/>
          <w:sz w:val="24"/>
          <w:szCs w:val="24"/>
        </w:rPr>
        <w:t>可能要求的与其投标有关的一切数据或资料，完全理解贵方不一定要接受最低的报价或收到的任何投标。</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与本投标有关的一切正式往来通讯请寄：</w:t>
      </w:r>
    </w:p>
    <w:p>
      <w:pPr>
        <w:spacing w:line="340" w:lineRule="exact"/>
        <w:rPr>
          <w:rFonts w:ascii="宋体" w:hAnsi="宋体" w:cs="仿宋"/>
          <w:color w:val="auto"/>
          <w:sz w:val="24"/>
          <w:szCs w:val="24"/>
          <w:u w:val="single"/>
        </w:rPr>
      </w:pPr>
      <w:r>
        <w:rPr>
          <w:rFonts w:hint="eastAsia" w:ascii="宋体" w:hAnsi="宋体" w:cs="仿宋"/>
          <w:color w:val="auto"/>
          <w:sz w:val="24"/>
          <w:szCs w:val="24"/>
        </w:rPr>
        <w:t xml:space="preserve">    响应人名称 ：</w:t>
      </w:r>
      <w:r>
        <w:rPr>
          <w:rFonts w:hint="eastAsia" w:ascii="宋体" w:hAnsi="宋体" w:cs="仿宋"/>
          <w:color w:val="auto"/>
          <w:sz w:val="24"/>
          <w:szCs w:val="24"/>
          <w:u w:val="single"/>
        </w:rPr>
        <w:t xml:space="preserve">                                  </w:t>
      </w:r>
    </w:p>
    <w:p>
      <w:pPr>
        <w:spacing w:line="340" w:lineRule="exact"/>
        <w:ind w:firstLine="117" w:firstLineChars="49"/>
        <w:rPr>
          <w:rFonts w:ascii="宋体" w:hAnsi="宋体" w:cs="仿宋"/>
          <w:color w:val="auto"/>
          <w:sz w:val="24"/>
          <w:szCs w:val="24"/>
          <w:u w:val="single"/>
        </w:rPr>
      </w:pPr>
      <w:r>
        <w:rPr>
          <w:rFonts w:hint="eastAsia" w:ascii="宋体" w:hAnsi="宋体" w:cs="仿宋"/>
          <w:color w:val="auto"/>
          <w:sz w:val="24"/>
          <w:szCs w:val="24"/>
        </w:rPr>
        <w:t xml:space="preserve">    地址：</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邮编：</w:t>
      </w:r>
      <w:r>
        <w:rPr>
          <w:rFonts w:hint="eastAsia" w:ascii="宋体" w:hAnsi="宋体" w:cs="仿宋"/>
          <w:color w:val="auto"/>
          <w:sz w:val="24"/>
          <w:szCs w:val="24"/>
          <w:u w:val="single"/>
        </w:rPr>
        <w:t xml:space="preserve">       </w:t>
      </w:r>
    </w:p>
    <w:p>
      <w:pPr>
        <w:spacing w:line="340" w:lineRule="exact"/>
        <w:ind w:firstLine="235" w:firstLineChars="98"/>
        <w:rPr>
          <w:rFonts w:ascii="宋体" w:hAnsi="宋体" w:cs="仿宋"/>
          <w:color w:val="auto"/>
          <w:sz w:val="24"/>
          <w:szCs w:val="24"/>
          <w:u w:val="single"/>
        </w:rPr>
      </w:pPr>
      <w:r>
        <w:rPr>
          <w:rFonts w:hint="eastAsia" w:ascii="宋体" w:hAnsi="宋体" w:cs="仿宋"/>
          <w:color w:val="auto"/>
          <w:sz w:val="24"/>
          <w:szCs w:val="24"/>
        </w:rPr>
        <w:t xml:space="preserve">   电话：</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传真：</w:t>
      </w:r>
      <w:r>
        <w:rPr>
          <w:rFonts w:hint="eastAsia" w:ascii="宋体" w:hAnsi="宋体" w:cs="仿宋"/>
          <w:color w:val="auto"/>
          <w:sz w:val="24"/>
          <w:szCs w:val="24"/>
          <w:u w:val="single"/>
        </w:rPr>
        <w:t xml:space="preserve">                 </w:t>
      </w:r>
    </w:p>
    <w:p>
      <w:pPr>
        <w:spacing w:line="340" w:lineRule="exact"/>
        <w:ind w:firstLine="590" w:firstLineChars="246"/>
        <w:rPr>
          <w:rFonts w:ascii="宋体" w:hAnsi="宋体" w:cs="仿宋"/>
          <w:color w:val="auto"/>
          <w:sz w:val="24"/>
          <w:szCs w:val="24"/>
          <w:u w:val="single"/>
        </w:rPr>
      </w:pPr>
      <w:r>
        <w:rPr>
          <w:rFonts w:hint="eastAsia" w:ascii="宋体" w:hAnsi="宋体" w:cs="仿宋"/>
          <w:color w:val="auto"/>
          <w:sz w:val="24"/>
          <w:szCs w:val="24"/>
        </w:rPr>
        <w:t>响应代表(印刷体)：</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签字：</w:t>
      </w:r>
      <w:r>
        <w:rPr>
          <w:rFonts w:hint="eastAsia" w:ascii="宋体" w:hAnsi="宋体" w:cs="仿宋"/>
          <w:color w:val="auto"/>
          <w:sz w:val="24"/>
          <w:szCs w:val="24"/>
          <w:u w:val="single"/>
        </w:rPr>
        <w:t xml:space="preserve">           </w:t>
      </w:r>
    </w:p>
    <w:p>
      <w:pPr>
        <w:pStyle w:val="31"/>
        <w:adjustRightInd w:val="0"/>
        <w:snapToGrid w:val="0"/>
        <w:spacing w:line="340" w:lineRule="exact"/>
        <w:ind w:left="420" w:leftChars="200" w:firstLine="120" w:firstLineChars="50"/>
        <w:rPr>
          <w:rFonts w:ascii="宋体" w:hAnsi="宋体" w:cs="仿宋"/>
          <w:color w:val="auto"/>
          <w:sz w:val="24"/>
          <w:szCs w:val="24"/>
        </w:rPr>
      </w:pPr>
      <w:r>
        <w:rPr>
          <w:rFonts w:hint="eastAsia" w:ascii="宋体" w:hAnsi="宋体" w:cs="仿宋"/>
          <w:color w:val="auto"/>
          <w:sz w:val="24"/>
          <w:szCs w:val="24"/>
        </w:rPr>
        <w:t>手机：</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日期 ：20</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w:t>
      </w:r>
    </w:p>
    <w:p>
      <w:pPr>
        <w:spacing w:line="300" w:lineRule="auto"/>
        <w:rPr>
          <w:rFonts w:ascii="宋体" w:hAnsi="宋体" w:cs="仿宋"/>
          <w:b/>
          <w:bCs/>
          <w:color w:val="auto"/>
          <w:sz w:val="24"/>
          <w:szCs w:val="24"/>
        </w:rPr>
      </w:pPr>
    </w:p>
    <w:p>
      <w:pPr>
        <w:spacing w:line="300" w:lineRule="auto"/>
        <w:rPr>
          <w:rFonts w:hint="eastAsia" w:ascii="宋体" w:hAnsi="宋体" w:cs="仿宋"/>
          <w:b/>
          <w:bCs/>
          <w:color w:val="auto"/>
          <w:sz w:val="24"/>
          <w:szCs w:val="24"/>
        </w:rPr>
      </w:pPr>
    </w:p>
    <w:p>
      <w:pPr>
        <w:spacing w:line="300" w:lineRule="auto"/>
        <w:rPr>
          <w:rFonts w:hint="eastAsia" w:ascii="宋体" w:hAnsi="宋体" w:cs="仿宋"/>
          <w:b/>
          <w:bCs/>
          <w:color w:val="auto"/>
          <w:sz w:val="24"/>
          <w:szCs w:val="24"/>
        </w:rPr>
      </w:pPr>
    </w:p>
    <w:p>
      <w:pPr>
        <w:spacing w:line="300" w:lineRule="auto"/>
        <w:rPr>
          <w:rFonts w:ascii="宋体" w:hAnsi="宋体" w:cs="仿宋"/>
          <w:b/>
          <w:bCs/>
          <w:color w:val="auto"/>
          <w:sz w:val="24"/>
          <w:szCs w:val="24"/>
        </w:rPr>
      </w:pPr>
      <w:r>
        <w:rPr>
          <w:rFonts w:hint="eastAsia" w:ascii="宋体" w:hAnsi="宋体" w:cs="仿宋"/>
          <w:b/>
          <w:bCs/>
          <w:color w:val="auto"/>
          <w:sz w:val="24"/>
          <w:szCs w:val="24"/>
        </w:rPr>
        <w:t>附件2</w:t>
      </w:r>
    </w:p>
    <w:p>
      <w:pPr>
        <w:spacing w:line="300" w:lineRule="auto"/>
        <w:jc w:val="center"/>
        <w:rPr>
          <w:rFonts w:ascii="宋体" w:hAnsi="宋体" w:cs="仿宋"/>
          <w:color w:val="auto"/>
          <w:sz w:val="24"/>
          <w:szCs w:val="24"/>
        </w:rPr>
      </w:pPr>
      <w:r>
        <w:rPr>
          <w:rFonts w:hint="eastAsia" w:ascii="宋体" w:hAnsi="宋体" w:cs="仿宋"/>
          <w:b/>
          <w:color w:val="auto"/>
          <w:sz w:val="24"/>
          <w:szCs w:val="24"/>
          <w:lang w:eastAsia="zh-CN"/>
        </w:rPr>
        <w:t>投标供应商</w:t>
      </w:r>
      <w:r>
        <w:rPr>
          <w:rFonts w:hint="eastAsia" w:ascii="宋体" w:hAnsi="宋体" w:cs="仿宋"/>
          <w:b/>
          <w:color w:val="auto"/>
          <w:sz w:val="24"/>
          <w:szCs w:val="24"/>
        </w:rPr>
        <w:t>的资格证明文件</w:t>
      </w:r>
    </w:p>
    <w:p>
      <w:pPr>
        <w:pStyle w:val="32"/>
        <w:spacing w:line="300" w:lineRule="auto"/>
        <w:rPr>
          <w:rFonts w:hAnsi="宋体" w:cs="仿宋"/>
          <w:color w:val="auto"/>
          <w:sz w:val="24"/>
          <w:szCs w:val="24"/>
        </w:r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r>
        <w:rPr>
          <w:rFonts w:hint="eastAsia" w:ascii="宋体" w:hAnsi="宋体" w:cs="仿宋"/>
          <w:b/>
          <w:bCs/>
          <w:color w:val="auto"/>
          <w:sz w:val="24"/>
          <w:szCs w:val="24"/>
        </w:rPr>
        <w:t>附件2－1</w:t>
      </w:r>
    </w:p>
    <w:p>
      <w:pPr>
        <w:spacing w:line="300" w:lineRule="auto"/>
        <w:jc w:val="center"/>
        <w:rPr>
          <w:rFonts w:ascii="宋体" w:hAnsi="宋体" w:cs="仿宋"/>
          <w:color w:val="auto"/>
          <w:sz w:val="24"/>
          <w:szCs w:val="24"/>
        </w:rPr>
      </w:pPr>
      <w:r>
        <w:rPr>
          <w:rFonts w:hint="eastAsia" w:ascii="宋体" w:hAnsi="宋体" w:cs="仿宋"/>
          <w:b/>
          <w:color w:val="auto"/>
          <w:sz w:val="24"/>
          <w:szCs w:val="24"/>
        </w:rPr>
        <w:t>关于资格的声明函</w:t>
      </w:r>
      <w:r>
        <w:rPr>
          <w:rFonts w:hint="eastAsia" w:ascii="宋体" w:hAnsi="宋体" w:cs="仿宋"/>
          <w:color w:val="auto"/>
          <w:sz w:val="24"/>
          <w:szCs w:val="24"/>
        </w:rPr>
        <w:cr/>
      </w:r>
    </w:p>
    <w:p>
      <w:pPr>
        <w:spacing w:line="360" w:lineRule="auto"/>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 xml:space="preserve">(招标代理人) </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关于贵方</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日第</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项目</w:t>
      </w:r>
      <w:r>
        <w:rPr>
          <w:rFonts w:hint="eastAsia" w:ascii="宋体" w:hAnsi="宋体" w:cs="仿宋"/>
          <w:color w:val="auto"/>
          <w:sz w:val="24"/>
          <w:szCs w:val="24"/>
          <w:u w:val="single"/>
        </w:rPr>
        <w:t>编号)</w:t>
      </w:r>
      <w:r>
        <w:rPr>
          <w:rFonts w:hint="eastAsia" w:ascii="宋体" w:hAnsi="宋体" w:cs="仿宋"/>
          <w:color w:val="auto"/>
          <w:sz w:val="24"/>
          <w:szCs w:val="24"/>
        </w:rPr>
        <w:t>投标邀请，本签字人愿意参加投标，提供招标文件“招标货物及要求”中规定的</w:t>
      </w:r>
      <w:r>
        <w:rPr>
          <w:rFonts w:hint="eastAsia" w:ascii="宋体" w:hAnsi="宋体" w:cs="仿宋"/>
          <w:color w:val="auto"/>
          <w:sz w:val="24"/>
          <w:szCs w:val="24"/>
          <w:u w:val="single"/>
        </w:rPr>
        <w:t xml:space="preserve">          </w:t>
      </w:r>
      <w:r>
        <w:rPr>
          <w:rFonts w:hint="eastAsia" w:ascii="宋体" w:hAnsi="宋体" w:cs="仿宋"/>
          <w:color w:val="auto"/>
          <w:sz w:val="24"/>
          <w:szCs w:val="24"/>
        </w:rPr>
        <w:t>(合同包/品目号)</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项目</w:t>
      </w:r>
      <w:r>
        <w:rPr>
          <w:rFonts w:hint="eastAsia" w:ascii="宋体" w:hAnsi="宋体" w:cs="仿宋"/>
          <w:color w:val="auto"/>
          <w:sz w:val="24"/>
          <w:szCs w:val="24"/>
          <w:u w:val="single"/>
        </w:rPr>
        <w:t>名称)</w:t>
      </w:r>
      <w:r>
        <w:rPr>
          <w:rFonts w:hint="eastAsia" w:ascii="宋体" w:hAnsi="宋体" w:cs="仿宋"/>
          <w:color w:val="auto"/>
          <w:sz w:val="24"/>
          <w:szCs w:val="24"/>
        </w:rPr>
        <w:t>，本签字人确认资格文件中的说明以及投标文件中所有提交的文件和材料是真实的、准确的。</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1．本签字人确认资格文件中的说明以及投标文件中所有提交的文件和材料是真实的、准确的。</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2．我方的资格声明正本一份，副本二份，</w:t>
      </w:r>
      <w:r>
        <w:rPr>
          <w:rFonts w:hint="eastAsia" w:ascii="宋体" w:hAnsi="宋体"/>
          <w:color w:val="auto"/>
          <w:sz w:val="24"/>
          <w:szCs w:val="24"/>
        </w:rPr>
        <w:t>可读介质（光盘或U盘）一份</w:t>
      </w:r>
      <w:r>
        <w:rPr>
          <w:rFonts w:hint="eastAsia" w:ascii="宋体" w:hAnsi="宋体" w:cs="仿宋"/>
          <w:color w:val="auto"/>
          <w:sz w:val="24"/>
          <w:szCs w:val="24"/>
        </w:rPr>
        <w:t>，随投标文件一同递交。</w:t>
      </w:r>
    </w:p>
    <w:p>
      <w:pPr>
        <w:spacing w:line="36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pPr>
      <w:r>
        <w:rPr>
          <w:rFonts w:hint="eastAsia" w:ascii="宋体" w:hAnsi="宋体" w:cs="仿宋"/>
          <w:b/>
          <w:color w:val="auto"/>
          <w:sz w:val="24"/>
          <w:szCs w:val="24"/>
        </w:rPr>
        <w:br w:type="page"/>
      </w:r>
      <w:r>
        <w:rPr>
          <w:rFonts w:hint="eastAsia" w:ascii="宋体" w:hAnsi="宋体" w:cs="仿宋"/>
          <w:b/>
          <w:bCs/>
          <w:color w:val="auto"/>
          <w:sz w:val="24"/>
          <w:szCs w:val="24"/>
        </w:rPr>
        <w:t>附件2－2</w:t>
      </w:r>
    </w:p>
    <w:p>
      <w:pPr>
        <w:jc w:val="center"/>
        <w:rPr>
          <w:rFonts w:ascii="宋体" w:hAnsi="宋体" w:cs="仿宋"/>
          <w:color w:val="auto"/>
          <w:sz w:val="24"/>
          <w:szCs w:val="24"/>
        </w:rPr>
      </w:pPr>
      <w:r>
        <w:rPr>
          <w:rFonts w:hint="eastAsia" w:ascii="宋体" w:hAnsi="宋体" w:cs="仿宋"/>
          <w:b/>
          <w:color w:val="auto"/>
          <w:sz w:val="24"/>
          <w:szCs w:val="24"/>
          <w:lang w:eastAsia="zh-CN"/>
        </w:rPr>
        <w:t>投标供应商</w:t>
      </w:r>
      <w:r>
        <w:rPr>
          <w:rFonts w:hint="eastAsia" w:ascii="宋体" w:hAnsi="宋体" w:cs="仿宋"/>
          <w:b/>
          <w:color w:val="auto"/>
          <w:sz w:val="24"/>
          <w:szCs w:val="24"/>
        </w:rPr>
        <w:t>的资格声明</w:t>
      </w:r>
    </w:p>
    <w:p>
      <w:pPr>
        <w:rPr>
          <w:rFonts w:ascii="宋体" w:hAnsi="宋体" w:cs="仿宋"/>
          <w:color w:val="auto"/>
          <w:sz w:val="24"/>
          <w:szCs w:val="24"/>
          <w:u w:val="single"/>
        </w:rPr>
      </w:pPr>
      <w:r>
        <w:rPr>
          <w:rFonts w:hint="eastAsia" w:ascii="宋体" w:hAnsi="宋体" w:cs="仿宋"/>
          <w:color w:val="auto"/>
          <w:sz w:val="24"/>
          <w:szCs w:val="24"/>
        </w:rPr>
        <w:t>1．</w:t>
      </w:r>
      <w:r>
        <w:rPr>
          <w:rFonts w:hint="eastAsia" w:ascii="宋体" w:hAnsi="宋体" w:cs="仿宋"/>
          <w:color w:val="auto"/>
          <w:sz w:val="24"/>
          <w:szCs w:val="24"/>
          <w:lang w:eastAsia="zh-CN"/>
        </w:rPr>
        <w:t>投标供应商</w:t>
      </w:r>
      <w:r>
        <w:rPr>
          <w:rFonts w:hint="eastAsia" w:ascii="宋体" w:hAnsi="宋体" w:cs="仿宋"/>
          <w:color w:val="auto"/>
          <w:sz w:val="24"/>
          <w:szCs w:val="24"/>
        </w:rPr>
        <w:t>概况：</w:t>
      </w:r>
      <w:r>
        <w:rPr>
          <w:rFonts w:hint="eastAsia" w:ascii="宋体" w:hAnsi="宋体" w:cs="仿宋"/>
          <w:color w:val="auto"/>
          <w:sz w:val="24"/>
          <w:szCs w:val="24"/>
        </w:rPr>
        <w:cr/>
      </w:r>
      <w:r>
        <w:rPr>
          <w:rFonts w:hint="eastAsia" w:ascii="宋体" w:hAnsi="宋体" w:cs="仿宋"/>
          <w:color w:val="auto"/>
          <w:sz w:val="24"/>
          <w:szCs w:val="24"/>
        </w:rPr>
        <w:t xml:space="preserve">        A．</w:t>
      </w:r>
      <w:r>
        <w:rPr>
          <w:rFonts w:hint="eastAsia" w:ascii="宋体" w:hAnsi="宋体" w:cs="仿宋"/>
          <w:color w:val="auto"/>
          <w:sz w:val="24"/>
          <w:szCs w:val="24"/>
          <w:lang w:eastAsia="zh-CN"/>
        </w:rPr>
        <w:t>投标供应商</w:t>
      </w:r>
      <w:r>
        <w:rPr>
          <w:rFonts w:hint="eastAsia" w:ascii="宋体" w:hAnsi="宋体" w:cs="仿宋"/>
          <w:color w:val="auto"/>
          <w:sz w:val="24"/>
          <w:szCs w:val="24"/>
        </w:rPr>
        <w:t>名称：</w:t>
      </w:r>
      <w:r>
        <w:rPr>
          <w:rFonts w:hint="eastAsia" w:ascii="宋体" w:hAnsi="宋体" w:cs="仿宋"/>
          <w:color w:val="auto"/>
          <w:sz w:val="24"/>
          <w:szCs w:val="24"/>
          <w:u w:val="single"/>
        </w:rPr>
        <w:t xml:space="preserve">                               </w:t>
      </w:r>
      <w:r>
        <w:rPr>
          <w:rFonts w:hint="eastAsia" w:ascii="宋体" w:hAnsi="宋体" w:cs="仿宋"/>
          <w:color w:val="auto"/>
          <w:sz w:val="24"/>
          <w:szCs w:val="24"/>
          <w:u w:val="single"/>
        </w:rPr>
        <w:cr/>
      </w:r>
      <w:r>
        <w:rPr>
          <w:rFonts w:hint="eastAsia" w:ascii="宋体" w:hAnsi="宋体" w:cs="仿宋"/>
          <w:color w:val="auto"/>
          <w:sz w:val="24"/>
          <w:szCs w:val="24"/>
        </w:rPr>
        <w:t xml:space="preserve">        B．注册地址：</w:t>
      </w:r>
      <w:r>
        <w:rPr>
          <w:rFonts w:hint="eastAsia" w:ascii="宋体" w:hAnsi="宋体" w:cs="仿宋"/>
          <w:color w:val="auto"/>
          <w:sz w:val="24"/>
          <w:szCs w:val="24"/>
          <w:u w:val="single"/>
        </w:rPr>
        <w:t xml:space="preserve">                                 </w:t>
      </w:r>
      <w:r>
        <w:rPr>
          <w:rFonts w:hint="eastAsia" w:ascii="宋体" w:hAnsi="宋体" w:cs="仿宋"/>
          <w:color w:val="auto"/>
          <w:sz w:val="24"/>
          <w:szCs w:val="24"/>
          <w:u w:val="single"/>
        </w:rPr>
        <w:cr/>
      </w:r>
      <w:r>
        <w:rPr>
          <w:rFonts w:hint="eastAsia" w:ascii="宋体" w:hAnsi="宋体" w:cs="仿宋"/>
          <w:color w:val="auto"/>
          <w:sz w:val="24"/>
          <w:szCs w:val="24"/>
        </w:rPr>
        <w:t xml:space="preserve">        C．成立或注册日期：</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D．法定代表人：</w:t>
      </w:r>
      <w:r>
        <w:rPr>
          <w:rFonts w:hint="eastAsia" w:ascii="宋体" w:hAnsi="宋体" w:cs="仿宋"/>
          <w:color w:val="auto"/>
          <w:sz w:val="24"/>
          <w:szCs w:val="24"/>
          <w:u w:val="single"/>
        </w:rPr>
        <w:t xml:space="preserve">                   </w:t>
      </w:r>
      <w:r>
        <w:rPr>
          <w:rFonts w:hint="eastAsia" w:ascii="宋体" w:hAnsi="宋体" w:cs="仿宋"/>
          <w:color w:val="auto"/>
          <w:sz w:val="24"/>
          <w:szCs w:val="24"/>
        </w:rPr>
        <w:t>(姓名、职务)</w:t>
      </w:r>
    </w:p>
    <w:p>
      <w:pPr>
        <w:rPr>
          <w:rFonts w:ascii="宋体" w:hAnsi="宋体" w:cs="仿宋"/>
          <w:color w:val="auto"/>
          <w:sz w:val="24"/>
          <w:szCs w:val="24"/>
          <w:u w:val="single"/>
        </w:rPr>
      </w:pPr>
      <w:r>
        <w:rPr>
          <w:rFonts w:hint="eastAsia" w:ascii="宋体" w:hAnsi="宋体" w:cs="仿宋"/>
          <w:color w:val="auto"/>
          <w:sz w:val="24"/>
          <w:szCs w:val="24"/>
        </w:rPr>
        <w:t xml:space="preserve">        实收资本：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其中 国家资本：</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法人资本：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个人资本：</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外商资本：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E．最近资产负债表(到 </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月 </w:t>
      </w:r>
      <w:r>
        <w:rPr>
          <w:rFonts w:hint="eastAsia" w:ascii="宋体" w:hAnsi="宋体" w:cs="仿宋"/>
          <w:color w:val="auto"/>
          <w:sz w:val="24"/>
          <w:szCs w:val="24"/>
          <w:u w:val="single"/>
        </w:rPr>
        <w:t xml:space="preserve">     </w:t>
      </w:r>
      <w:r>
        <w:rPr>
          <w:rFonts w:hint="eastAsia" w:ascii="宋体" w:hAnsi="宋体" w:cs="仿宋"/>
          <w:color w:val="auto"/>
          <w:sz w:val="24"/>
          <w:szCs w:val="24"/>
        </w:rPr>
        <w:t>日为止)。</w:t>
      </w:r>
    </w:p>
    <w:p>
      <w:pPr>
        <w:rPr>
          <w:rFonts w:ascii="宋体" w:hAnsi="宋体" w:cs="仿宋"/>
          <w:color w:val="auto"/>
          <w:sz w:val="24"/>
          <w:szCs w:val="24"/>
          <w:u w:val="single"/>
        </w:rPr>
      </w:pPr>
      <w:r>
        <w:rPr>
          <w:rFonts w:hint="eastAsia" w:ascii="宋体" w:hAnsi="宋体" w:cs="仿宋"/>
          <w:color w:val="auto"/>
          <w:sz w:val="24"/>
          <w:szCs w:val="24"/>
        </w:rPr>
        <w:t xml:space="preserve">        (1)固定资产合计：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(2)流动资产合计：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(3)长期负债合计：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(4)流动负债合计：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F．最近损失表(到</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日为止)。</w:t>
      </w:r>
    </w:p>
    <w:p>
      <w:pPr>
        <w:ind w:firstLine="960" w:firstLineChars="400"/>
        <w:rPr>
          <w:rFonts w:ascii="宋体" w:hAnsi="宋体" w:cs="仿宋"/>
          <w:color w:val="auto"/>
          <w:sz w:val="24"/>
          <w:szCs w:val="24"/>
          <w:u w:val="single"/>
        </w:rPr>
      </w:pPr>
      <w:r>
        <w:rPr>
          <w:rFonts w:hint="eastAsia" w:ascii="宋体" w:hAnsi="宋体" w:cs="仿宋"/>
          <w:color w:val="auto"/>
          <w:sz w:val="24"/>
          <w:szCs w:val="24"/>
        </w:rPr>
        <w:t>(1)本年(期)利润总额累计：</w:t>
      </w:r>
      <w:r>
        <w:rPr>
          <w:rFonts w:hint="eastAsia" w:ascii="宋体" w:hAnsi="宋体" w:cs="仿宋"/>
          <w:color w:val="auto"/>
          <w:sz w:val="24"/>
          <w:szCs w:val="24"/>
          <w:u w:val="single"/>
        </w:rPr>
        <w:t xml:space="preserve">            </w:t>
      </w:r>
    </w:p>
    <w:p>
      <w:pPr>
        <w:ind w:firstLine="960" w:firstLineChars="400"/>
        <w:rPr>
          <w:rFonts w:ascii="宋体" w:hAnsi="宋体" w:cs="仿宋"/>
          <w:color w:val="auto"/>
          <w:sz w:val="24"/>
          <w:szCs w:val="24"/>
        </w:rPr>
      </w:pPr>
      <w:r>
        <w:rPr>
          <w:rFonts w:hint="eastAsia" w:ascii="宋体" w:hAnsi="宋体" w:cs="仿宋"/>
          <w:color w:val="auto"/>
          <w:sz w:val="24"/>
          <w:szCs w:val="24"/>
        </w:rPr>
        <w:t xml:space="preserve">(2)本年(期)净利润累计： </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2．我方在此声明，我方具备并满足下列各项条款的规定。本声明如有虚假或不实之处，我方将失去合格</w:t>
      </w:r>
      <w:r>
        <w:rPr>
          <w:rFonts w:hint="eastAsia" w:ascii="宋体" w:hAnsi="宋体" w:cs="仿宋"/>
          <w:color w:val="auto"/>
          <w:sz w:val="24"/>
          <w:szCs w:val="24"/>
          <w:lang w:eastAsia="zh-CN"/>
        </w:rPr>
        <w:t>投标供应商</w:t>
      </w:r>
      <w:r>
        <w:rPr>
          <w:rFonts w:hint="eastAsia" w:ascii="宋体" w:hAnsi="宋体" w:cs="仿宋"/>
          <w:color w:val="auto"/>
          <w:sz w:val="24"/>
          <w:szCs w:val="24"/>
        </w:rPr>
        <w:t>资格且我方的投标保证金将不予退还。</w:t>
      </w:r>
    </w:p>
    <w:p>
      <w:pPr>
        <w:ind w:firstLine="480" w:firstLineChars="200"/>
        <w:rPr>
          <w:rFonts w:ascii="宋体" w:hAnsi="宋体" w:cs="仿宋"/>
          <w:color w:val="auto"/>
          <w:sz w:val="24"/>
          <w:szCs w:val="24"/>
        </w:rPr>
      </w:pPr>
      <w:r>
        <w:rPr>
          <w:rFonts w:hint="eastAsia" w:ascii="宋体" w:hAnsi="宋体" w:cs="仿宋"/>
          <w:color w:val="auto"/>
          <w:sz w:val="24"/>
          <w:szCs w:val="24"/>
        </w:rPr>
        <w:t xml:space="preserve">(1)具有独立承担民事责任的能力； </w:t>
      </w:r>
    </w:p>
    <w:p>
      <w:pPr>
        <w:rPr>
          <w:rFonts w:ascii="宋体" w:hAnsi="宋体" w:cs="仿宋"/>
          <w:color w:val="auto"/>
          <w:sz w:val="24"/>
          <w:szCs w:val="24"/>
        </w:rPr>
      </w:pPr>
      <w:r>
        <w:rPr>
          <w:rFonts w:hint="eastAsia" w:ascii="宋体" w:hAnsi="宋体" w:cs="仿宋"/>
          <w:color w:val="auto"/>
          <w:sz w:val="24"/>
          <w:szCs w:val="24"/>
        </w:rPr>
        <w:t xml:space="preserve">　　(2)具有良好的商业信誉和健全的财务会计制度； </w:t>
      </w:r>
    </w:p>
    <w:p>
      <w:pPr>
        <w:rPr>
          <w:rFonts w:ascii="宋体" w:hAnsi="宋体" w:cs="仿宋"/>
          <w:color w:val="auto"/>
          <w:sz w:val="24"/>
          <w:szCs w:val="24"/>
        </w:rPr>
      </w:pPr>
      <w:r>
        <w:rPr>
          <w:rFonts w:hint="eastAsia" w:ascii="宋体" w:hAnsi="宋体" w:cs="仿宋"/>
          <w:color w:val="auto"/>
          <w:sz w:val="24"/>
          <w:szCs w:val="24"/>
        </w:rPr>
        <w:t xml:space="preserve">　　(3)具有履行合同所必需的设备和专业技术能力； </w:t>
      </w:r>
    </w:p>
    <w:p>
      <w:pPr>
        <w:rPr>
          <w:rFonts w:ascii="宋体" w:hAnsi="宋体" w:cs="仿宋"/>
          <w:color w:val="auto"/>
          <w:sz w:val="24"/>
          <w:szCs w:val="24"/>
        </w:rPr>
      </w:pPr>
      <w:r>
        <w:rPr>
          <w:rFonts w:hint="eastAsia" w:ascii="宋体" w:hAnsi="宋体" w:cs="仿宋"/>
          <w:color w:val="auto"/>
          <w:sz w:val="24"/>
          <w:szCs w:val="24"/>
        </w:rPr>
        <w:t xml:space="preserve">　　(4)有依法缴纳税收和社会保障资金的良好记录； </w:t>
      </w:r>
    </w:p>
    <w:p>
      <w:pPr>
        <w:rPr>
          <w:rFonts w:ascii="宋体" w:hAnsi="宋体" w:cs="仿宋"/>
          <w:color w:val="auto"/>
          <w:sz w:val="24"/>
          <w:szCs w:val="24"/>
        </w:rPr>
      </w:pPr>
      <w:r>
        <w:rPr>
          <w:rFonts w:hint="eastAsia" w:ascii="宋体" w:hAnsi="宋体" w:cs="仿宋"/>
          <w:color w:val="auto"/>
          <w:sz w:val="24"/>
          <w:szCs w:val="24"/>
        </w:rPr>
        <w:t xml:space="preserve">　　(5)近三年内，在经营活动中没有重大违法记录； </w:t>
      </w:r>
    </w:p>
    <w:p>
      <w:pPr>
        <w:rPr>
          <w:rFonts w:ascii="宋体" w:hAnsi="宋体" w:cs="仿宋"/>
          <w:color w:val="auto"/>
          <w:sz w:val="24"/>
          <w:szCs w:val="24"/>
        </w:rPr>
      </w:pPr>
      <w:r>
        <w:rPr>
          <w:rFonts w:hint="eastAsia" w:ascii="宋体" w:hAnsi="宋体" w:cs="仿宋"/>
          <w:color w:val="auto"/>
          <w:sz w:val="24"/>
          <w:szCs w:val="24"/>
        </w:rPr>
        <w:t>3．最近三年投标货物在国内主要用户的名称和地址：</w:t>
      </w:r>
    </w:p>
    <w:tbl>
      <w:tblPr>
        <w:tblStyle w:val="15"/>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144"/>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r>
              <w:rPr>
                <w:rFonts w:hint="eastAsia" w:ascii="宋体" w:hAnsi="宋体" w:cs="仿宋"/>
                <w:color w:val="auto"/>
                <w:sz w:val="24"/>
                <w:szCs w:val="24"/>
              </w:rPr>
              <w:t>用户名称</w:t>
            </w:r>
          </w:p>
        </w:tc>
        <w:tc>
          <w:tcPr>
            <w:tcW w:w="1144" w:type="dxa"/>
          </w:tcPr>
          <w:p>
            <w:pPr>
              <w:rPr>
                <w:rFonts w:ascii="宋体" w:hAnsi="宋体" w:cs="仿宋"/>
                <w:color w:val="auto"/>
                <w:sz w:val="24"/>
                <w:szCs w:val="24"/>
              </w:rPr>
            </w:pPr>
            <w:r>
              <w:rPr>
                <w:rFonts w:hint="eastAsia" w:ascii="宋体" w:hAnsi="宋体" w:cs="仿宋"/>
                <w:color w:val="auto"/>
                <w:sz w:val="24"/>
                <w:szCs w:val="24"/>
              </w:rPr>
              <w:t>地址</w:t>
            </w:r>
          </w:p>
        </w:tc>
        <w:tc>
          <w:tcPr>
            <w:tcW w:w="2299" w:type="dxa"/>
          </w:tcPr>
          <w:p>
            <w:pPr>
              <w:rPr>
                <w:rFonts w:ascii="宋体" w:hAnsi="宋体" w:cs="仿宋"/>
                <w:color w:val="auto"/>
                <w:sz w:val="24"/>
                <w:szCs w:val="24"/>
              </w:rPr>
            </w:pPr>
            <w:r>
              <w:rPr>
                <w:rFonts w:hint="eastAsia" w:ascii="宋体" w:hAnsi="宋体" w:cs="仿宋"/>
                <w:color w:val="auto"/>
                <w:sz w:val="24"/>
                <w:szCs w:val="24"/>
              </w:rPr>
              <w:t>销售货物名称、规格</w:t>
            </w:r>
          </w:p>
        </w:tc>
        <w:tc>
          <w:tcPr>
            <w:tcW w:w="1045" w:type="dxa"/>
          </w:tcPr>
          <w:p>
            <w:pPr>
              <w:rPr>
                <w:rFonts w:ascii="宋体" w:hAnsi="宋体" w:cs="仿宋"/>
                <w:color w:val="auto"/>
                <w:sz w:val="24"/>
                <w:szCs w:val="24"/>
              </w:rPr>
            </w:pPr>
            <w:r>
              <w:rPr>
                <w:rFonts w:hint="eastAsia" w:ascii="宋体" w:hAnsi="宋体" w:cs="仿宋"/>
                <w:color w:val="auto"/>
                <w:sz w:val="24"/>
                <w:szCs w:val="24"/>
              </w:rPr>
              <w:t>数量</w:t>
            </w:r>
          </w:p>
        </w:tc>
        <w:tc>
          <w:tcPr>
            <w:tcW w:w="1463" w:type="dxa"/>
          </w:tcPr>
          <w:p>
            <w:pPr>
              <w:rPr>
                <w:rFonts w:ascii="宋体" w:hAnsi="宋体" w:cs="仿宋"/>
                <w:color w:val="auto"/>
                <w:sz w:val="24"/>
                <w:szCs w:val="24"/>
              </w:rPr>
            </w:pPr>
            <w:r>
              <w:rPr>
                <w:rFonts w:hint="eastAsia" w:ascii="宋体" w:hAnsi="宋体" w:cs="仿宋"/>
                <w:color w:val="auto"/>
                <w:sz w:val="24"/>
                <w:szCs w:val="24"/>
              </w:rPr>
              <w:t>交货日期</w:t>
            </w:r>
          </w:p>
        </w:tc>
        <w:tc>
          <w:tcPr>
            <w:tcW w:w="1404" w:type="dxa"/>
          </w:tcPr>
          <w:p>
            <w:pPr>
              <w:rPr>
                <w:rFonts w:ascii="宋体" w:hAnsi="宋体" w:cs="仿宋"/>
                <w:color w:val="auto"/>
                <w:sz w:val="24"/>
                <w:szCs w:val="24"/>
              </w:rPr>
            </w:pPr>
            <w:r>
              <w:rPr>
                <w:rFonts w:hint="eastAsia" w:ascii="宋体" w:hAnsi="宋体" w:cs="仿宋"/>
                <w:color w:val="auto"/>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p>
        </w:tc>
        <w:tc>
          <w:tcPr>
            <w:tcW w:w="1144" w:type="dxa"/>
          </w:tcPr>
          <w:p>
            <w:pPr>
              <w:rPr>
                <w:rFonts w:ascii="宋体" w:hAnsi="宋体" w:cs="仿宋"/>
                <w:color w:val="auto"/>
                <w:sz w:val="24"/>
                <w:szCs w:val="24"/>
              </w:rPr>
            </w:pPr>
          </w:p>
        </w:tc>
        <w:tc>
          <w:tcPr>
            <w:tcW w:w="2299" w:type="dxa"/>
          </w:tcPr>
          <w:p>
            <w:pPr>
              <w:rPr>
                <w:rFonts w:ascii="宋体" w:hAnsi="宋体" w:cs="仿宋"/>
                <w:color w:val="auto"/>
                <w:sz w:val="24"/>
                <w:szCs w:val="24"/>
              </w:rPr>
            </w:pPr>
          </w:p>
        </w:tc>
        <w:tc>
          <w:tcPr>
            <w:tcW w:w="1045" w:type="dxa"/>
          </w:tcPr>
          <w:p>
            <w:pPr>
              <w:rPr>
                <w:rFonts w:ascii="宋体" w:hAnsi="宋体" w:cs="仿宋"/>
                <w:color w:val="auto"/>
                <w:sz w:val="24"/>
                <w:szCs w:val="24"/>
              </w:rPr>
            </w:pPr>
          </w:p>
        </w:tc>
        <w:tc>
          <w:tcPr>
            <w:tcW w:w="1463" w:type="dxa"/>
          </w:tcPr>
          <w:p>
            <w:pPr>
              <w:rPr>
                <w:rFonts w:ascii="宋体" w:hAnsi="宋体" w:cs="仿宋"/>
                <w:color w:val="auto"/>
                <w:sz w:val="24"/>
                <w:szCs w:val="24"/>
              </w:rPr>
            </w:pPr>
          </w:p>
        </w:tc>
        <w:tc>
          <w:tcPr>
            <w:tcW w:w="1404" w:type="dxa"/>
          </w:tcPr>
          <w:p>
            <w:pPr>
              <w:rPr>
                <w:rFonts w:ascii="宋体" w:hAnsi="宋体"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p>
        </w:tc>
        <w:tc>
          <w:tcPr>
            <w:tcW w:w="1144" w:type="dxa"/>
          </w:tcPr>
          <w:p>
            <w:pPr>
              <w:rPr>
                <w:rFonts w:ascii="宋体" w:hAnsi="宋体" w:cs="仿宋"/>
                <w:color w:val="auto"/>
                <w:sz w:val="24"/>
                <w:szCs w:val="24"/>
              </w:rPr>
            </w:pPr>
          </w:p>
        </w:tc>
        <w:tc>
          <w:tcPr>
            <w:tcW w:w="2299" w:type="dxa"/>
          </w:tcPr>
          <w:p>
            <w:pPr>
              <w:rPr>
                <w:rFonts w:ascii="宋体" w:hAnsi="宋体" w:cs="仿宋"/>
                <w:color w:val="auto"/>
                <w:sz w:val="24"/>
                <w:szCs w:val="24"/>
              </w:rPr>
            </w:pPr>
          </w:p>
        </w:tc>
        <w:tc>
          <w:tcPr>
            <w:tcW w:w="1045" w:type="dxa"/>
          </w:tcPr>
          <w:p>
            <w:pPr>
              <w:rPr>
                <w:rFonts w:ascii="宋体" w:hAnsi="宋体" w:cs="仿宋"/>
                <w:color w:val="auto"/>
                <w:sz w:val="24"/>
                <w:szCs w:val="24"/>
              </w:rPr>
            </w:pPr>
          </w:p>
        </w:tc>
        <w:tc>
          <w:tcPr>
            <w:tcW w:w="1463" w:type="dxa"/>
          </w:tcPr>
          <w:p>
            <w:pPr>
              <w:rPr>
                <w:rFonts w:ascii="宋体" w:hAnsi="宋体" w:cs="仿宋"/>
                <w:color w:val="auto"/>
                <w:sz w:val="24"/>
                <w:szCs w:val="24"/>
              </w:rPr>
            </w:pPr>
          </w:p>
        </w:tc>
        <w:tc>
          <w:tcPr>
            <w:tcW w:w="1404" w:type="dxa"/>
          </w:tcPr>
          <w:p>
            <w:pPr>
              <w:rPr>
                <w:rFonts w:ascii="宋体" w:hAnsi="宋体" w:cs="仿宋"/>
                <w:color w:val="auto"/>
                <w:sz w:val="24"/>
                <w:szCs w:val="24"/>
              </w:rPr>
            </w:pPr>
          </w:p>
        </w:tc>
      </w:tr>
    </w:tbl>
    <w:p>
      <w:pPr>
        <w:rPr>
          <w:rFonts w:ascii="宋体" w:hAnsi="宋体" w:cs="仿宋"/>
          <w:color w:val="auto"/>
          <w:sz w:val="24"/>
          <w:szCs w:val="24"/>
        </w:rPr>
      </w:pPr>
      <w:r>
        <w:rPr>
          <w:rFonts w:hint="eastAsia" w:ascii="宋体" w:hAnsi="宋体" w:cs="仿宋"/>
          <w:color w:val="auto"/>
          <w:sz w:val="24"/>
          <w:szCs w:val="24"/>
        </w:rPr>
        <w:t>4. 法人营业执照、税务登记证见下附件。</w:t>
      </w:r>
    </w:p>
    <w:p>
      <w:pPr>
        <w:rPr>
          <w:rFonts w:ascii="宋体" w:hAnsi="宋体" w:cs="仿宋"/>
          <w:color w:val="auto"/>
          <w:sz w:val="24"/>
          <w:szCs w:val="24"/>
        </w:rPr>
      </w:pPr>
      <w:r>
        <w:rPr>
          <w:rFonts w:hint="eastAsia" w:ascii="宋体" w:hAnsi="宋体" w:cs="仿宋"/>
          <w:color w:val="auto"/>
          <w:sz w:val="24"/>
          <w:szCs w:val="24"/>
        </w:rPr>
        <w:t>5、招标文件</w:t>
      </w:r>
      <w:r>
        <w:rPr>
          <w:rFonts w:hint="eastAsia" w:ascii="宋体" w:hAnsi="宋体" w:cs="仿宋"/>
          <w:color w:val="auto"/>
          <w:sz w:val="24"/>
          <w:szCs w:val="24"/>
          <w:lang w:eastAsia="zh-CN"/>
        </w:rPr>
        <w:t>投标供应商</w:t>
      </w:r>
      <w:r>
        <w:rPr>
          <w:rFonts w:hint="eastAsia" w:ascii="宋体" w:hAnsi="宋体" w:cs="仿宋"/>
          <w:color w:val="auto"/>
          <w:sz w:val="24"/>
          <w:szCs w:val="24"/>
        </w:rPr>
        <w:t>须知前附表第2项要求提供的其他资格证明文件。</w:t>
      </w:r>
    </w:p>
    <w:p>
      <w:pPr>
        <w:ind w:firstLine="480" w:firstLineChars="200"/>
        <w:rPr>
          <w:rFonts w:ascii="宋体" w:hAnsi="宋体" w:cs="仿宋"/>
          <w:color w:val="auto"/>
          <w:sz w:val="24"/>
          <w:szCs w:val="24"/>
        </w:rPr>
      </w:pPr>
      <w:r>
        <w:rPr>
          <w:rFonts w:hint="eastAsia" w:ascii="宋体" w:hAnsi="宋体" w:cs="仿宋"/>
          <w:color w:val="auto"/>
          <w:sz w:val="24"/>
          <w:szCs w:val="24"/>
        </w:rPr>
        <w:t>就我方全部所知，兹证明上述声明是真实、正确的，并已提供了全部现有资料和数据，我方同意根据贵方要求出示文件予以证实。</w:t>
      </w:r>
    </w:p>
    <w:p>
      <w:pPr>
        <w:spacing w:line="300" w:lineRule="exact"/>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00" w:lineRule="exact"/>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00" w:lineRule="exact"/>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pPr>
      <w:r>
        <w:rPr>
          <w:rFonts w:hint="eastAsia" w:ascii="宋体" w:hAnsi="宋体" w:cs="仿宋"/>
          <w:color w:val="auto"/>
          <w:sz w:val="24"/>
          <w:szCs w:val="24"/>
        </w:rPr>
        <w:br w:type="page"/>
      </w:r>
      <w:r>
        <w:rPr>
          <w:rFonts w:hint="eastAsia" w:ascii="宋体" w:hAnsi="宋体" w:cs="仿宋"/>
          <w:b/>
          <w:bCs/>
          <w:color w:val="auto"/>
          <w:sz w:val="24"/>
          <w:szCs w:val="24"/>
        </w:rPr>
        <w:t>附件2－3</w:t>
      </w:r>
    </w:p>
    <w:p>
      <w:pPr>
        <w:spacing w:line="300" w:lineRule="auto"/>
        <w:ind w:right="480"/>
        <w:jc w:val="center"/>
        <w:rPr>
          <w:rFonts w:ascii="宋体" w:hAnsi="宋体" w:cs="仿宋"/>
          <w:color w:val="auto"/>
          <w:sz w:val="24"/>
          <w:szCs w:val="24"/>
        </w:rPr>
      </w:pPr>
      <w:r>
        <w:rPr>
          <w:rFonts w:hint="eastAsia" w:ascii="宋体" w:hAnsi="宋体" w:cs="仿宋"/>
          <w:b/>
          <w:color w:val="auto"/>
          <w:sz w:val="24"/>
          <w:szCs w:val="24"/>
        </w:rPr>
        <w:t xml:space="preserve">   法定代表人授权书</w:t>
      </w:r>
    </w:p>
    <w:p>
      <w:pPr>
        <w:pStyle w:val="33"/>
        <w:tabs>
          <w:tab w:val="clear" w:pos="1740"/>
        </w:tabs>
        <w:adjustRightInd/>
        <w:spacing w:before="0" w:line="300" w:lineRule="auto"/>
        <w:ind w:left="0" w:firstLine="0"/>
        <w:outlineLvl w:val="9"/>
        <w:rPr>
          <w:rFonts w:ascii="宋体" w:hAnsi="宋体" w:eastAsia="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 xml:space="preserve">(招标代理人) </w:t>
      </w:r>
    </w:p>
    <w:p>
      <w:pPr>
        <w:pStyle w:val="8"/>
        <w:snapToGrid w:val="0"/>
        <w:spacing w:line="360" w:lineRule="auto"/>
        <w:ind w:firstLine="480" w:firstLineChars="200"/>
        <w:jc w:val="left"/>
        <w:rPr>
          <w:rFonts w:hAnsi="宋体" w:cs="仿宋"/>
          <w:color w:val="auto"/>
          <w:sz w:val="24"/>
          <w:szCs w:val="24"/>
        </w:rPr>
      </w:pPr>
      <w:r>
        <w:rPr>
          <w:rFonts w:hint="eastAsia" w:hAnsi="宋体" w:cs="仿宋"/>
          <w:color w:val="auto"/>
          <w:sz w:val="24"/>
          <w:szCs w:val="24"/>
          <w:u w:val="single"/>
        </w:rPr>
        <w:t>(</w:t>
      </w:r>
      <w:r>
        <w:rPr>
          <w:rFonts w:hint="eastAsia" w:hAnsi="宋体" w:cs="仿宋"/>
          <w:color w:val="auto"/>
          <w:sz w:val="24"/>
          <w:szCs w:val="24"/>
          <w:u w:val="single"/>
          <w:lang w:eastAsia="zh-CN"/>
        </w:rPr>
        <w:t>投标供应商</w:t>
      </w:r>
      <w:r>
        <w:rPr>
          <w:rFonts w:hint="eastAsia" w:hAnsi="宋体" w:cs="仿宋"/>
          <w:color w:val="auto"/>
          <w:sz w:val="24"/>
          <w:szCs w:val="24"/>
          <w:u w:val="single"/>
        </w:rPr>
        <w:t>全称)</w:t>
      </w:r>
      <w:r>
        <w:rPr>
          <w:rFonts w:hint="eastAsia" w:hAnsi="宋体" w:cs="仿宋"/>
          <w:color w:val="auto"/>
          <w:sz w:val="24"/>
          <w:szCs w:val="24"/>
        </w:rPr>
        <w:t>法定代表人</w:t>
      </w:r>
      <w:r>
        <w:rPr>
          <w:rFonts w:hint="eastAsia" w:hAnsi="宋体" w:cs="仿宋"/>
          <w:color w:val="auto"/>
          <w:sz w:val="24"/>
          <w:szCs w:val="24"/>
          <w:u w:val="single"/>
        </w:rPr>
        <w:t xml:space="preserve">        </w:t>
      </w:r>
      <w:r>
        <w:rPr>
          <w:rFonts w:hint="eastAsia" w:hAnsi="宋体" w:cs="仿宋"/>
          <w:color w:val="auto"/>
          <w:sz w:val="24"/>
          <w:szCs w:val="24"/>
        </w:rPr>
        <w:t xml:space="preserve"> 授权</w:t>
      </w:r>
      <w:r>
        <w:rPr>
          <w:rFonts w:hint="eastAsia" w:hAnsi="宋体" w:cs="仿宋"/>
          <w:color w:val="auto"/>
          <w:sz w:val="24"/>
          <w:szCs w:val="24"/>
          <w:u w:val="single"/>
        </w:rPr>
        <w:t xml:space="preserve">  (投标代表姓名)</w:t>
      </w:r>
      <w:r>
        <w:rPr>
          <w:rFonts w:hint="eastAsia" w:hAnsi="宋体" w:cs="仿宋"/>
          <w:color w:val="auto"/>
          <w:sz w:val="24"/>
          <w:szCs w:val="24"/>
        </w:rPr>
        <w:t>为投标代表，代表本公司参加贵司组织的</w:t>
      </w:r>
      <w:r>
        <w:rPr>
          <w:rFonts w:hint="eastAsia" w:hAnsi="宋体" w:cs="仿宋"/>
          <w:color w:val="auto"/>
          <w:sz w:val="24"/>
          <w:szCs w:val="24"/>
          <w:u w:val="single"/>
        </w:rPr>
        <w:t xml:space="preserve">            </w:t>
      </w:r>
      <w:r>
        <w:rPr>
          <w:rFonts w:hint="eastAsia" w:hAnsi="宋体" w:cs="仿宋"/>
          <w:color w:val="auto"/>
          <w:sz w:val="24"/>
          <w:szCs w:val="24"/>
        </w:rPr>
        <w:t>项目(</w:t>
      </w:r>
      <w:r>
        <w:rPr>
          <w:rFonts w:hint="eastAsia" w:hAnsi="宋体" w:cs="仿宋"/>
          <w:color w:val="auto"/>
          <w:sz w:val="24"/>
          <w:szCs w:val="24"/>
          <w:lang w:val="en-US" w:eastAsia="zh-CN"/>
        </w:rPr>
        <w:t>项目</w:t>
      </w:r>
      <w:r>
        <w:rPr>
          <w:rFonts w:hint="eastAsia" w:hAnsi="宋体" w:cs="仿宋"/>
          <w:color w:val="auto"/>
          <w:sz w:val="24"/>
          <w:szCs w:val="24"/>
        </w:rPr>
        <w:t>编号</w:t>
      </w:r>
      <w:r>
        <w:rPr>
          <w:rFonts w:hint="eastAsia" w:hAnsi="宋体" w:cs="仿宋"/>
          <w:color w:val="auto"/>
          <w:sz w:val="24"/>
          <w:szCs w:val="24"/>
          <w:u w:val="single"/>
        </w:rPr>
        <w:t xml:space="preserve">       </w:t>
      </w:r>
      <w:r>
        <w:rPr>
          <w:rFonts w:hint="eastAsia" w:hAnsi="宋体" w:cs="仿宋"/>
          <w:color w:val="auto"/>
          <w:sz w:val="24"/>
          <w:szCs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pPr>
        <w:pStyle w:val="8"/>
        <w:snapToGrid w:val="0"/>
        <w:spacing w:line="360" w:lineRule="auto"/>
        <w:ind w:firstLine="480" w:firstLineChars="200"/>
        <w:jc w:val="left"/>
        <w:rPr>
          <w:rFonts w:hAnsi="宋体" w:cs="仿宋"/>
          <w:color w:val="auto"/>
          <w:sz w:val="24"/>
          <w:szCs w:val="24"/>
        </w:rPr>
      </w:pPr>
      <w:r>
        <w:rPr>
          <w:rFonts w:hint="eastAsia" w:hAnsi="宋体" w:cs="仿宋"/>
          <w:color w:val="auto"/>
          <w:sz w:val="24"/>
          <w:szCs w:val="24"/>
        </w:rPr>
        <w:t>特此授权！本授权书自出具之日起生效。</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投标代表：</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性别：</w:t>
      </w:r>
      <w:r>
        <w:rPr>
          <w:rFonts w:hint="eastAsia" w:ascii="宋体" w:hAnsi="宋体" w:cs="仿宋"/>
          <w:color w:val="auto"/>
          <w:sz w:val="24"/>
          <w:szCs w:val="24"/>
          <w:u w:val="single"/>
        </w:rPr>
        <w:t xml:space="preserve">       </w:t>
      </w:r>
      <w:r>
        <w:rPr>
          <w:rFonts w:hint="eastAsia" w:ascii="宋体" w:hAnsi="宋体" w:cs="仿宋"/>
          <w:color w:val="auto"/>
          <w:sz w:val="24"/>
          <w:szCs w:val="24"/>
        </w:rPr>
        <w:t>身份证号：</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单位：</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部门：</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职务：</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详细通讯地址：</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w:t>
      </w:r>
      <w:r>
        <w:rPr>
          <w:rFonts w:hint="eastAsia" w:ascii="宋体" w:hAnsi="宋体" w:cs="仿宋"/>
          <w:b/>
          <w:bCs/>
          <w:color w:val="auto"/>
          <w:sz w:val="24"/>
          <w:szCs w:val="24"/>
        </w:rPr>
        <w:t xml:space="preserve"> </w:t>
      </w:r>
      <w:r>
        <w:rPr>
          <w:rFonts w:hint="eastAsia" w:ascii="宋体" w:hAnsi="宋体" w:cs="仿宋"/>
          <w:color w:val="auto"/>
          <w:sz w:val="24"/>
          <w:szCs w:val="24"/>
        </w:rPr>
        <w:t>邮政编码：</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电话：</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p>
    <w:p>
      <w:pPr>
        <w:spacing w:line="360" w:lineRule="auto"/>
        <w:rPr>
          <w:rFonts w:ascii="宋体" w:hAnsi="宋体" w:cs="仿宋"/>
          <w:b/>
          <w:bCs/>
          <w:color w:val="auto"/>
          <w:sz w:val="24"/>
          <w:szCs w:val="24"/>
        </w:rPr>
      </w:pPr>
      <w:r>
        <w:rPr>
          <w:rFonts w:hint="eastAsia" w:ascii="宋体" w:hAnsi="宋体" w:cs="仿宋"/>
          <w:b/>
          <w:bCs/>
          <w:color w:val="auto"/>
          <w:sz w:val="24"/>
          <w:szCs w:val="24"/>
        </w:rPr>
        <w:t>附：法人身份证及被授权人身份证复印件（正、反面）</w:t>
      </w:r>
    </w:p>
    <w:tbl>
      <w:tblPr>
        <w:tblStyle w:val="15"/>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0"/>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4830" w:type="dxa"/>
            <w:vAlign w:val="center"/>
          </w:tcPr>
          <w:p>
            <w:pPr>
              <w:spacing w:line="360" w:lineRule="auto"/>
              <w:jc w:val="center"/>
              <w:rPr>
                <w:rFonts w:ascii="宋体" w:hAnsi="宋体" w:cs="仿宋"/>
                <w:color w:val="auto"/>
                <w:sz w:val="24"/>
                <w:szCs w:val="24"/>
              </w:rPr>
            </w:pPr>
            <w:r>
              <w:rPr>
                <w:rFonts w:hint="eastAsia" w:ascii="宋体" w:hAnsi="宋体" w:cs="仿宋"/>
                <w:color w:val="auto"/>
                <w:sz w:val="24"/>
                <w:szCs w:val="24"/>
              </w:rPr>
              <w:t>法人身份证复印件粘贴处</w:t>
            </w:r>
          </w:p>
        </w:tc>
        <w:tc>
          <w:tcPr>
            <w:tcW w:w="4830" w:type="dxa"/>
            <w:vAlign w:val="center"/>
          </w:tcPr>
          <w:p>
            <w:pPr>
              <w:spacing w:line="360" w:lineRule="auto"/>
              <w:jc w:val="center"/>
              <w:rPr>
                <w:rFonts w:ascii="宋体" w:hAnsi="宋体" w:cs="仿宋"/>
                <w:color w:val="auto"/>
                <w:sz w:val="24"/>
                <w:szCs w:val="24"/>
              </w:rPr>
            </w:pPr>
            <w:r>
              <w:rPr>
                <w:rFonts w:hint="eastAsia" w:ascii="宋体" w:hAnsi="宋体" w:cs="仿宋"/>
                <w:color w:val="auto"/>
                <w:sz w:val="24"/>
                <w:szCs w:val="24"/>
              </w:rPr>
              <w:t>被授权人身份证复印件粘贴处</w:t>
            </w:r>
          </w:p>
        </w:tc>
      </w:tr>
    </w:tbl>
    <w:p>
      <w:pPr>
        <w:spacing w:line="360" w:lineRule="auto"/>
        <w:rPr>
          <w:rFonts w:ascii="宋体" w:hAnsi="宋体" w:cs="仿宋"/>
          <w:color w:val="auto"/>
          <w:sz w:val="24"/>
          <w:szCs w:val="24"/>
        </w:rPr>
      </w:pPr>
      <w:r>
        <w:rPr>
          <w:rFonts w:hint="eastAsia" w:ascii="宋体" w:hAnsi="宋体" w:cs="仿宋"/>
          <w:color w:val="auto"/>
          <w:sz w:val="24"/>
          <w:szCs w:val="24"/>
        </w:rPr>
        <w:t>响应人(全称并加盖公章)：</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法定代表人签字：</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响应代表签字：</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u w:val="single"/>
        </w:rPr>
      </w:pPr>
      <w:r>
        <w:rPr>
          <w:rFonts w:hint="eastAsia" w:ascii="宋体" w:hAnsi="宋体" w:cs="仿宋"/>
          <w:color w:val="auto"/>
          <w:sz w:val="24"/>
          <w:szCs w:val="24"/>
        </w:rPr>
        <w:t>日     期：</w:t>
      </w:r>
      <w:r>
        <w:rPr>
          <w:rFonts w:hint="eastAsia" w:ascii="宋体" w:hAnsi="宋体" w:cs="仿宋"/>
          <w:color w:val="auto"/>
          <w:sz w:val="24"/>
          <w:szCs w:val="24"/>
          <w:u w:val="single"/>
        </w:rPr>
        <w:t xml:space="preserve">                   </w:t>
      </w:r>
    </w:p>
    <w:p>
      <w:pPr>
        <w:spacing w:line="360" w:lineRule="auto"/>
        <w:ind w:right="480"/>
        <w:rPr>
          <w:rFonts w:ascii="宋体" w:hAnsi="宋体" w:cs="仿宋"/>
          <w:b/>
          <w:bCs/>
          <w:color w:val="auto"/>
          <w:sz w:val="24"/>
          <w:szCs w:val="24"/>
        </w:rPr>
      </w:pPr>
      <w:r>
        <w:rPr>
          <w:rFonts w:hint="eastAsia" w:ascii="宋体" w:hAnsi="宋体" w:cs="仿宋"/>
          <w:color w:val="auto"/>
          <w:sz w:val="24"/>
          <w:szCs w:val="24"/>
        </w:rPr>
        <w:br w:type="page"/>
      </w:r>
      <w:r>
        <w:rPr>
          <w:rFonts w:hint="eastAsia" w:ascii="宋体" w:hAnsi="宋体" w:cs="仿宋"/>
          <w:b/>
          <w:bCs/>
          <w:color w:val="auto"/>
          <w:sz w:val="24"/>
          <w:szCs w:val="24"/>
        </w:rPr>
        <w:t>附件2－4</w:t>
      </w:r>
    </w:p>
    <w:p>
      <w:pPr>
        <w:spacing w:line="360" w:lineRule="auto"/>
        <w:ind w:right="480"/>
        <w:jc w:val="center"/>
        <w:rPr>
          <w:rFonts w:ascii="宋体" w:hAnsi="宋体" w:cs="仿宋"/>
          <w:color w:val="auto"/>
          <w:sz w:val="24"/>
          <w:szCs w:val="24"/>
        </w:rPr>
      </w:pPr>
      <w:r>
        <w:rPr>
          <w:rFonts w:hint="eastAsia" w:ascii="宋体" w:hAnsi="宋体" w:cs="仿宋"/>
          <w:b/>
          <w:color w:val="auto"/>
          <w:sz w:val="24"/>
          <w:szCs w:val="24"/>
        </w:rPr>
        <w:t>法人营业执照、税务登记证、组织代码证或三证合一</w:t>
      </w:r>
    </w:p>
    <w:p>
      <w:pPr>
        <w:spacing w:line="360" w:lineRule="auto"/>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 xml:space="preserve">(招标代理人) </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(签发机关名称)签发的我方法人</w:t>
      </w:r>
      <w:r>
        <w:rPr>
          <w:rFonts w:hint="eastAsia" w:ascii="宋体" w:hAnsi="宋体" w:cs="仿宋"/>
          <w:b/>
          <w:color w:val="auto"/>
          <w:sz w:val="24"/>
          <w:szCs w:val="24"/>
        </w:rPr>
        <w:t>营业执照</w:t>
      </w:r>
      <w:r>
        <w:rPr>
          <w:rFonts w:hint="eastAsia" w:ascii="宋体" w:hAnsi="宋体" w:cs="仿宋"/>
          <w:color w:val="auto"/>
          <w:sz w:val="24"/>
          <w:szCs w:val="24"/>
        </w:rPr>
        <w:t>副本复印件，该执照真实有效。</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w:t>
      </w:r>
      <w:r>
        <w:rPr>
          <w:rFonts w:hint="eastAsia" w:ascii="宋体" w:hAnsi="宋体" w:cs="仿宋"/>
          <w:b/>
          <w:color w:val="auto"/>
          <w:sz w:val="24"/>
          <w:szCs w:val="24"/>
        </w:rPr>
        <w:t>税务登记证</w:t>
      </w:r>
      <w:r>
        <w:rPr>
          <w:rFonts w:hint="eastAsia" w:ascii="宋体" w:hAnsi="宋体" w:cs="仿宋"/>
          <w:color w:val="auto"/>
          <w:sz w:val="24"/>
          <w:szCs w:val="24"/>
        </w:rPr>
        <w:t>副本复印件，该证件真实有效。</w:t>
      </w:r>
    </w:p>
    <w:p>
      <w:pPr>
        <w:spacing w:line="360" w:lineRule="auto"/>
        <w:rPr>
          <w:rFonts w:ascii="宋体" w:hAnsi="宋体" w:cs="仿宋"/>
          <w:color w:val="auto"/>
          <w:sz w:val="24"/>
          <w:szCs w:val="24"/>
        </w:rPr>
      </w:pPr>
      <w:r>
        <w:rPr>
          <w:rFonts w:hint="eastAsia" w:ascii="宋体" w:hAnsi="宋体" w:cs="仿宋"/>
          <w:color w:val="auto"/>
          <w:sz w:val="24"/>
          <w:szCs w:val="24"/>
        </w:rPr>
        <w:t xml:space="preserve">    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w:t>
      </w:r>
      <w:r>
        <w:rPr>
          <w:rFonts w:hint="eastAsia" w:ascii="宋体" w:hAnsi="宋体" w:cs="仿宋"/>
          <w:b/>
          <w:color w:val="auto"/>
          <w:sz w:val="24"/>
          <w:szCs w:val="24"/>
        </w:rPr>
        <w:t>组织代码证</w:t>
      </w:r>
      <w:r>
        <w:rPr>
          <w:rFonts w:hint="eastAsia" w:ascii="宋体" w:hAnsi="宋体" w:cs="仿宋"/>
          <w:color w:val="auto"/>
          <w:sz w:val="24"/>
          <w:szCs w:val="24"/>
        </w:rPr>
        <w:t>复印件，该证件真实有效。</w:t>
      </w:r>
    </w:p>
    <w:p>
      <w:pPr>
        <w:pStyle w:val="2"/>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(注：法人营业执照、税务登记证、组织代码证或三证合一等相关证明文件提供复印件，需复印包括能说明合格的内容，由企业加盖公章并注明复印件与原件一致。)</w:t>
      </w:r>
    </w:p>
    <w:p>
      <w:pPr>
        <w:spacing w:line="36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ind w:right="480"/>
        <w:rPr>
          <w:rFonts w:ascii="宋体" w:hAnsi="宋体" w:cs="仿宋"/>
          <w:b/>
          <w:bCs/>
          <w:color w:val="auto"/>
          <w:sz w:val="24"/>
          <w:szCs w:val="24"/>
        </w:rPr>
      </w:pPr>
    </w:p>
    <w:p>
      <w:pPr>
        <w:spacing w:line="360" w:lineRule="auto"/>
        <w:ind w:right="480"/>
        <w:rPr>
          <w:rFonts w:ascii="宋体" w:hAnsi="宋体" w:cs="仿宋"/>
          <w:b/>
          <w:bCs/>
          <w:color w:val="auto"/>
          <w:sz w:val="24"/>
          <w:szCs w:val="24"/>
        </w:rPr>
      </w:pPr>
      <w:r>
        <w:rPr>
          <w:rFonts w:hint="eastAsia" w:ascii="宋体" w:hAnsi="宋体" w:cs="仿宋"/>
          <w:b/>
          <w:bCs/>
          <w:color w:val="auto"/>
          <w:sz w:val="24"/>
          <w:szCs w:val="24"/>
        </w:rPr>
        <w:t>附件2－5</w:t>
      </w:r>
    </w:p>
    <w:p>
      <w:pPr>
        <w:spacing w:line="300" w:lineRule="auto"/>
        <w:ind w:right="480" w:firstLine="1446" w:firstLineChars="600"/>
        <w:rPr>
          <w:rFonts w:ascii="宋体" w:hAnsi="宋体" w:cs="仿宋"/>
          <w:b/>
          <w:bCs/>
          <w:color w:val="auto"/>
          <w:sz w:val="24"/>
          <w:szCs w:val="24"/>
        </w:rPr>
      </w:pPr>
    </w:p>
    <w:p>
      <w:pPr>
        <w:spacing w:line="300" w:lineRule="auto"/>
        <w:ind w:right="480" w:firstLine="1446" w:firstLineChars="600"/>
        <w:rPr>
          <w:rFonts w:ascii="宋体" w:hAnsi="宋体" w:cs="仿宋"/>
          <w:b/>
          <w:bCs/>
          <w:color w:val="auto"/>
          <w:sz w:val="24"/>
          <w:szCs w:val="24"/>
        </w:rPr>
      </w:pPr>
    </w:p>
    <w:p>
      <w:pPr>
        <w:spacing w:line="360" w:lineRule="auto"/>
        <w:ind w:right="480"/>
        <w:jc w:val="center"/>
        <w:rPr>
          <w:rFonts w:ascii="宋体" w:hAnsi="宋体" w:cs="仿宋"/>
          <w:b/>
          <w:bCs/>
          <w:color w:val="auto"/>
          <w:kern w:val="0"/>
          <w:sz w:val="24"/>
          <w:szCs w:val="24"/>
        </w:rPr>
      </w:pPr>
      <w:r>
        <w:rPr>
          <w:rFonts w:hint="eastAsia" w:ascii="宋体" w:hAnsi="宋体"/>
          <w:b/>
          <w:color w:val="auto"/>
          <w:sz w:val="24"/>
          <w:szCs w:val="24"/>
          <w:lang w:eastAsia="zh-CN"/>
        </w:rPr>
        <w:t>投标供应商</w:t>
      </w:r>
      <w:r>
        <w:rPr>
          <w:rFonts w:hint="eastAsia" w:ascii="宋体" w:hAnsi="宋体"/>
          <w:b/>
          <w:color w:val="auto"/>
          <w:sz w:val="24"/>
          <w:szCs w:val="24"/>
        </w:rPr>
        <w:t>提供</w:t>
      </w:r>
      <w:r>
        <w:rPr>
          <w:rFonts w:hint="eastAsia" w:ascii="宋体" w:hAnsi="宋体"/>
          <w:b/>
          <w:color w:val="auto"/>
          <w:sz w:val="24"/>
          <w:szCs w:val="24"/>
          <w:lang w:val="en-US" w:eastAsia="zh-CN"/>
        </w:rPr>
        <w:t>近三年</w:t>
      </w:r>
      <w:r>
        <w:rPr>
          <w:rFonts w:hint="eastAsia" w:ascii="宋体" w:hAnsi="宋体"/>
          <w:b/>
          <w:color w:val="auto"/>
          <w:sz w:val="24"/>
          <w:szCs w:val="24"/>
        </w:rPr>
        <w:t>自身无行贿犯罪记录的说明或承诺函</w:t>
      </w:r>
    </w:p>
    <w:p>
      <w:pPr>
        <w:pStyle w:val="9"/>
        <w:tabs>
          <w:tab w:val="left" w:pos="900"/>
        </w:tabs>
        <w:spacing w:line="360" w:lineRule="auto"/>
        <w:ind w:left="99" w:leftChars="47"/>
        <w:jc w:val="left"/>
        <w:rPr>
          <w:rFonts w:ascii="宋体" w:hAnsi="宋体"/>
          <w:color w:val="auto"/>
          <w:sz w:val="24"/>
          <w:szCs w:val="24"/>
        </w:rPr>
      </w:pPr>
      <w:r>
        <w:rPr>
          <w:rFonts w:hint="eastAsia" w:ascii="宋体" w:hAnsi="宋体"/>
          <w:color w:val="auto"/>
          <w:sz w:val="24"/>
          <w:szCs w:val="24"/>
        </w:rPr>
        <w:t>致：</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采购代理机构</w:t>
      </w:r>
      <w:r>
        <w:rPr>
          <w:rFonts w:hint="eastAsia" w:ascii="宋体" w:hAnsi="宋体" w:cs="仿宋"/>
          <w:color w:val="auto"/>
          <w:sz w:val="24"/>
          <w:szCs w:val="24"/>
          <w:u w:val="single"/>
        </w:rPr>
        <w:t>)</w:t>
      </w:r>
    </w:p>
    <w:p>
      <w:pPr>
        <w:widowControl/>
        <w:spacing w:before="75" w:after="75" w:line="360" w:lineRule="exact"/>
        <w:ind w:firstLine="420"/>
        <w:jc w:val="left"/>
        <w:rPr>
          <w:rFonts w:ascii="宋体" w:hAnsi="宋体" w:cs="宋体"/>
          <w:color w:val="auto"/>
          <w:kern w:val="0"/>
          <w:sz w:val="24"/>
        </w:rPr>
      </w:pPr>
      <w:r>
        <w:rPr>
          <w:rFonts w:ascii="宋体" w:hAnsi="宋体" w:cs="宋体"/>
          <w:color w:val="auto"/>
          <w:kern w:val="0"/>
          <w:sz w:val="24"/>
        </w:rPr>
        <w:t>参加采购活动</w:t>
      </w:r>
      <w:r>
        <w:rPr>
          <w:rFonts w:hint="eastAsia" w:ascii="宋体" w:hAnsi="宋体" w:cs="宋体"/>
          <w:color w:val="auto"/>
          <w:kern w:val="0"/>
          <w:sz w:val="24"/>
        </w:rPr>
        <w:t>近</w:t>
      </w:r>
      <w:r>
        <w:rPr>
          <w:rFonts w:ascii="宋体" w:hAnsi="宋体" w:cs="宋体"/>
          <w:color w:val="auto"/>
          <w:kern w:val="0"/>
          <w:sz w:val="24"/>
        </w:rPr>
        <w:t>三年内，我方在经营活动中没有</w:t>
      </w:r>
      <w:r>
        <w:rPr>
          <w:rFonts w:hint="eastAsia" w:ascii="宋体" w:hAnsi="宋体" w:cs="宋体"/>
          <w:color w:val="auto"/>
          <w:kern w:val="0"/>
          <w:sz w:val="24"/>
        </w:rPr>
        <w:t>行贿犯罪不良记录</w:t>
      </w:r>
      <w:r>
        <w:rPr>
          <w:rFonts w:ascii="宋体" w:hAnsi="宋体" w:cs="宋体"/>
          <w:color w:val="auto"/>
          <w:kern w:val="0"/>
          <w:sz w:val="24"/>
        </w:rPr>
        <w:t>，否则产生不利后果由我方承担责任。</w:t>
      </w:r>
    </w:p>
    <w:p>
      <w:pPr>
        <w:widowControl/>
        <w:spacing w:before="75" w:after="75" w:line="360" w:lineRule="exact"/>
        <w:ind w:firstLine="420"/>
        <w:jc w:val="left"/>
        <w:rPr>
          <w:rFonts w:ascii="宋体" w:hAnsi="宋体" w:cs="宋体"/>
          <w:color w:val="auto"/>
          <w:kern w:val="0"/>
          <w:sz w:val="24"/>
        </w:rPr>
      </w:pPr>
      <w:r>
        <w:rPr>
          <w:rFonts w:ascii="宋体" w:hAnsi="宋体" w:cs="宋体"/>
          <w:color w:val="auto"/>
          <w:kern w:val="0"/>
          <w:sz w:val="24"/>
        </w:rPr>
        <w:t>特此声明。</w:t>
      </w:r>
    </w:p>
    <w:p>
      <w:pPr>
        <w:spacing w:line="360" w:lineRule="auto"/>
        <w:ind w:firstLine="477" w:firstLineChars="199"/>
        <w:rPr>
          <w:rFonts w:hint="eastAsia" w:ascii="宋体" w:hAnsi="宋体" w:cs="仿宋"/>
          <w:color w:val="auto"/>
          <w:sz w:val="24"/>
          <w:szCs w:val="24"/>
        </w:rPr>
      </w:pPr>
    </w:p>
    <w:p>
      <w:pPr>
        <w:spacing w:line="360" w:lineRule="auto"/>
        <w:ind w:right="480"/>
        <w:rPr>
          <w:rFonts w:ascii="宋体" w:hAnsi="宋体" w:cs="仿宋"/>
          <w:b/>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widowControl/>
        <w:spacing w:before="75" w:after="75" w:line="276" w:lineRule="auto"/>
        <w:jc w:val="center"/>
        <w:rPr>
          <w:rFonts w:hint="eastAsia" w:ascii="宋体" w:hAnsi="宋体" w:cs="仿宋"/>
          <w:b/>
          <w:bCs/>
          <w:color w:val="auto"/>
          <w:kern w:val="0"/>
          <w:sz w:val="24"/>
          <w:szCs w:val="24"/>
        </w:rPr>
      </w:pPr>
    </w:p>
    <w:p>
      <w:pPr>
        <w:pStyle w:val="2"/>
        <w:rPr>
          <w:rFonts w:hint="eastAsia"/>
          <w:color w:val="auto"/>
        </w:rPr>
      </w:pPr>
    </w:p>
    <w:p>
      <w:pPr>
        <w:spacing w:line="360" w:lineRule="auto"/>
        <w:ind w:right="480"/>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附件2－</w:t>
      </w:r>
      <w:r>
        <w:rPr>
          <w:rFonts w:hint="eastAsia" w:ascii="宋体" w:hAnsi="宋体" w:cs="仿宋"/>
          <w:b/>
          <w:bCs/>
          <w:color w:val="auto"/>
          <w:sz w:val="24"/>
          <w:szCs w:val="24"/>
          <w:lang w:val="en-US" w:eastAsia="zh-CN"/>
        </w:rPr>
        <w:t>6</w:t>
      </w:r>
    </w:p>
    <w:p>
      <w:pPr>
        <w:widowControl/>
        <w:spacing w:before="75" w:after="75" w:line="276" w:lineRule="auto"/>
        <w:jc w:val="center"/>
        <w:rPr>
          <w:rFonts w:hint="eastAsia" w:ascii="宋体" w:hAnsi="宋体" w:cs="仿宋"/>
          <w:b/>
          <w:bCs/>
          <w:color w:val="auto"/>
          <w:kern w:val="0"/>
          <w:sz w:val="24"/>
          <w:szCs w:val="24"/>
        </w:rPr>
      </w:pPr>
    </w:p>
    <w:p>
      <w:pPr>
        <w:widowControl/>
        <w:spacing w:before="75" w:after="75" w:line="276" w:lineRule="auto"/>
        <w:jc w:val="center"/>
        <w:rPr>
          <w:rFonts w:hint="eastAsia" w:ascii="宋体" w:hAnsi="宋体" w:cs="仿宋"/>
          <w:b/>
          <w:bCs/>
          <w:color w:val="auto"/>
          <w:kern w:val="0"/>
          <w:sz w:val="24"/>
          <w:szCs w:val="24"/>
        </w:rPr>
      </w:pPr>
    </w:p>
    <w:p>
      <w:pPr>
        <w:widowControl/>
        <w:spacing w:before="75" w:after="75" w:line="276" w:lineRule="auto"/>
        <w:jc w:val="center"/>
        <w:rPr>
          <w:rFonts w:hint="eastAsia" w:ascii="宋体" w:hAnsi="宋体" w:cs="仿宋"/>
          <w:color w:val="auto"/>
          <w:kern w:val="0"/>
          <w:sz w:val="24"/>
          <w:szCs w:val="24"/>
        </w:rPr>
      </w:pPr>
      <w:r>
        <w:rPr>
          <w:rFonts w:hint="eastAsia" w:ascii="宋体" w:hAnsi="宋体" w:cs="仿宋"/>
          <w:b/>
          <w:bCs/>
          <w:color w:val="auto"/>
          <w:kern w:val="0"/>
          <w:sz w:val="24"/>
          <w:szCs w:val="24"/>
        </w:rPr>
        <w:t>参加采购活动前三年内在经营活动中没有重大违法记录书面声明</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 </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致：</w:t>
      </w:r>
      <w:r>
        <w:rPr>
          <w:rFonts w:hint="eastAsia" w:ascii="宋体" w:hAnsi="宋体" w:cs="仿宋"/>
          <w:color w:val="auto"/>
          <w:kern w:val="0"/>
          <w:sz w:val="24"/>
          <w:szCs w:val="24"/>
          <w:u w:val="single"/>
        </w:rPr>
        <w:t>                          </w:t>
      </w:r>
    </w:p>
    <w:p>
      <w:pPr>
        <w:widowControl/>
        <w:spacing w:before="75" w:after="75" w:line="276" w:lineRule="auto"/>
        <w:ind w:firstLine="420"/>
        <w:jc w:val="left"/>
        <w:rPr>
          <w:rFonts w:hint="eastAsia" w:ascii="宋体" w:hAnsi="宋体" w:cs="仿宋"/>
          <w:color w:val="auto"/>
          <w:kern w:val="0"/>
          <w:sz w:val="24"/>
          <w:szCs w:val="24"/>
        </w:rPr>
      </w:pPr>
      <w:r>
        <w:rPr>
          <w:rFonts w:hint="eastAsia" w:ascii="宋体" w:hAnsi="宋体" w:cs="仿宋"/>
          <w:color w:val="auto"/>
          <w:kern w:val="0"/>
          <w:sz w:val="24"/>
          <w:szCs w:val="24"/>
        </w:rPr>
        <w:t>参加采购活动前三年内，我方在经营活动中没有重大违法记录，否则产生不利后果由我方承担责任。</w:t>
      </w:r>
    </w:p>
    <w:p>
      <w:pPr>
        <w:widowControl/>
        <w:spacing w:before="75" w:after="75" w:line="276" w:lineRule="auto"/>
        <w:ind w:firstLine="420"/>
        <w:jc w:val="left"/>
        <w:rPr>
          <w:rFonts w:hint="eastAsia" w:ascii="宋体" w:hAnsi="宋体" w:cs="仿宋"/>
          <w:color w:val="auto"/>
          <w:kern w:val="0"/>
          <w:sz w:val="24"/>
          <w:szCs w:val="24"/>
        </w:rPr>
      </w:pPr>
      <w:r>
        <w:rPr>
          <w:rFonts w:hint="eastAsia" w:ascii="宋体" w:hAnsi="宋体" w:cs="仿宋"/>
          <w:color w:val="auto"/>
          <w:kern w:val="0"/>
          <w:sz w:val="24"/>
          <w:szCs w:val="24"/>
        </w:rPr>
        <w:t>特此声明。</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注意：</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1、“重大违法记录”指</w:t>
      </w:r>
      <w:r>
        <w:rPr>
          <w:rFonts w:hint="eastAsia" w:ascii="宋体" w:hAnsi="宋体" w:cs="仿宋"/>
          <w:color w:val="auto"/>
          <w:kern w:val="0"/>
          <w:sz w:val="24"/>
          <w:szCs w:val="24"/>
          <w:lang w:eastAsia="zh-CN"/>
        </w:rPr>
        <w:t>投标供应商</w:t>
      </w:r>
      <w:r>
        <w:rPr>
          <w:rFonts w:hint="eastAsia" w:ascii="宋体" w:hAnsi="宋体" w:cs="仿宋"/>
          <w:color w:val="auto"/>
          <w:kern w:val="0"/>
          <w:sz w:val="24"/>
          <w:szCs w:val="24"/>
        </w:rPr>
        <w:t>因违法经营受到刑事处罚或责令停产停业、吊销许可证或执照、较大数额罚款等行政处罚。</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2、请</w:t>
      </w:r>
      <w:r>
        <w:rPr>
          <w:rFonts w:hint="eastAsia" w:ascii="宋体" w:hAnsi="宋体" w:cs="仿宋"/>
          <w:color w:val="auto"/>
          <w:kern w:val="0"/>
          <w:sz w:val="24"/>
          <w:szCs w:val="24"/>
          <w:lang w:eastAsia="zh-CN"/>
        </w:rPr>
        <w:t>投标供应商</w:t>
      </w:r>
      <w:r>
        <w:rPr>
          <w:rFonts w:hint="eastAsia" w:ascii="宋体" w:hAnsi="宋体" w:cs="仿宋"/>
          <w:color w:val="auto"/>
          <w:kern w:val="0"/>
          <w:sz w:val="24"/>
          <w:szCs w:val="24"/>
        </w:rPr>
        <w:t>根据实际情况如实声明，否则</w:t>
      </w:r>
      <w:r>
        <w:rPr>
          <w:rFonts w:hint="eastAsia" w:ascii="宋体" w:hAnsi="宋体" w:cs="仿宋"/>
          <w:b/>
          <w:bCs/>
          <w:color w:val="auto"/>
          <w:kern w:val="0"/>
          <w:sz w:val="24"/>
          <w:szCs w:val="24"/>
        </w:rPr>
        <w:t>视为提供虚假材料。</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 </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hint="eastAsia" w:ascii="宋体" w:hAnsi="宋体" w:cs="仿宋"/>
          <w:color w:val="auto"/>
          <w:sz w:val="24"/>
          <w:szCs w:val="24"/>
          <w:u w:val="single"/>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pStyle w:val="2"/>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2"/>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2"/>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2"/>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2"/>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2"/>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2"/>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2"/>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2"/>
        <w:rPr>
          <w:rFonts w:hint="eastAsia"/>
          <w:color w:val="auto"/>
        </w:rPr>
      </w:pPr>
    </w:p>
    <w:p>
      <w:pPr>
        <w:spacing w:line="360" w:lineRule="exact"/>
        <w:rPr>
          <w:rFonts w:hint="eastAsia" w:ascii="宋体" w:hAnsi="宋体" w:cs="仿宋"/>
          <w:b/>
          <w:color w:val="auto"/>
          <w:sz w:val="24"/>
          <w:szCs w:val="24"/>
        </w:rPr>
      </w:pPr>
    </w:p>
    <w:p>
      <w:pPr>
        <w:spacing w:line="360" w:lineRule="exact"/>
        <w:rPr>
          <w:rFonts w:hint="eastAsia" w:ascii="宋体" w:hAnsi="宋体" w:eastAsia="宋体" w:cs="仿宋"/>
          <w:b/>
          <w:color w:val="auto"/>
          <w:sz w:val="24"/>
          <w:szCs w:val="24"/>
          <w:lang w:eastAsia="zh-CN"/>
        </w:rPr>
      </w:pPr>
      <w:r>
        <w:rPr>
          <w:rFonts w:hint="eastAsia" w:ascii="宋体" w:hAnsi="宋体" w:cs="仿宋"/>
          <w:b/>
          <w:color w:val="auto"/>
          <w:sz w:val="24"/>
          <w:szCs w:val="24"/>
        </w:rPr>
        <w:t>附件</w:t>
      </w:r>
      <w:r>
        <w:rPr>
          <w:rFonts w:hint="eastAsia" w:ascii="宋体" w:hAnsi="宋体" w:cs="仿宋"/>
          <w:b/>
          <w:color w:val="auto"/>
          <w:sz w:val="24"/>
          <w:szCs w:val="24"/>
          <w:lang w:val="en-US" w:eastAsia="zh-CN"/>
        </w:rPr>
        <w:t>3</w:t>
      </w:r>
    </w:p>
    <w:p>
      <w:pPr>
        <w:snapToGrid w:val="0"/>
        <w:spacing w:line="300" w:lineRule="auto"/>
        <w:jc w:val="center"/>
        <w:rPr>
          <w:rFonts w:ascii="宋体" w:hAnsi="宋体" w:cs="仿宋"/>
          <w:b/>
          <w:color w:val="auto"/>
          <w:sz w:val="24"/>
          <w:szCs w:val="24"/>
        </w:rPr>
      </w:pPr>
      <w:r>
        <w:rPr>
          <w:rFonts w:hint="eastAsia" w:ascii="宋体" w:hAnsi="宋体" w:cs="仿宋"/>
          <w:b/>
          <w:color w:val="auto"/>
          <w:sz w:val="24"/>
          <w:szCs w:val="24"/>
        </w:rPr>
        <w:t>货物说明一览表</w:t>
      </w:r>
    </w:p>
    <w:p>
      <w:pPr>
        <w:spacing w:line="300" w:lineRule="auto"/>
        <w:rPr>
          <w:rFonts w:ascii="宋体" w:hAnsi="宋体" w:cs="仿宋"/>
          <w:color w:val="auto"/>
          <w:sz w:val="24"/>
          <w:szCs w:val="24"/>
        </w:rPr>
      </w:pPr>
    </w:p>
    <w:p>
      <w:pPr>
        <w:spacing w:line="300" w:lineRule="auto"/>
        <w:ind w:firstLine="480" w:firstLineChars="200"/>
        <w:rPr>
          <w:rFonts w:ascii="宋体" w:hAnsi="宋体" w:cs="仿宋"/>
          <w:color w:val="auto"/>
          <w:sz w:val="24"/>
          <w:szCs w:val="24"/>
        </w:rPr>
      </w:pP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项目名称：</w:t>
      </w:r>
      <w:r>
        <w:rPr>
          <w:rFonts w:hint="eastAsia" w:ascii="宋体" w:hAnsi="宋体" w:cs="仿宋"/>
          <w:color w:val="auto"/>
          <w:sz w:val="24"/>
          <w:szCs w:val="24"/>
          <w:u w:val="single"/>
        </w:rPr>
        <w:t xml:space="preserve">                       </w:t>
      </w:r>
    </w:p>
    <w:tbl>
      <w:tblPr>
        <w:tblStyle w:val="15"/>
        <w:tblW w:w="935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53"/>
        <w:gridCol w:w="1266"/>
        <w:gridCol w:w="1631"/>
        <w:gridCol w:w="723"/>
        <w:gridCol w:w="2202"/>
        <w:gridCol w:w="227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53"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r>
              <w:rPr>
                <w:rFonts w:hint="eastAsia" w:ascii="宋体" w:hAnsi="宋体" w:cs="仿宋"/>
                <w:b/>
                <w:color w:val="auto"/>
                <w:sz w:val="24"/>
                <w:szCs w:val="24"/>
              </w:rPr>
              <w:t>合同包/</w:t>
            </w:r>
          </w:p>
          <w:p>
            <w:pPr>
              <w:rPr>
                <w:rFonts w:ascii="宋体" w:hAnsi="宋体" w:cs="仿宋"/>
                <w:b/>
                <w:color w:val="auto"/>
                <w:sz w:val="24"/>
                <w:szCs w:val="24"/>
              </w:rPr>
            </w:pPr>
            <w:r>
              <w:rPr>
                <w:rFonts w:hint="eastAsia" w:ascii="宋体" w:hAnsi="宋体" w:cs="仿宋"/>
                <w:b/>
                <w:color w:val="auto"/>
                <w:sz w:val="24"/>
                <w:szCs w:val="24"/>
              </w:rPr>
              <w:t>品目号</w:t>
            </w:r>
          </w:p>
        </w:tc>
        <w:tc>
          <w:tcPr>
            <w:tcW w:w="1266"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p>
        </w:tc>
        <w:tc>
          <w:tcPr>
            <w:tcW w:w="1631"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r>
              <w:rPr>
                <w:rFonts w:hint="eastAsia" w:ascii="宋体" w:hAnsi="宋体" w:cs="仿宋"/>
                <w:b/>
                <w:color w:val="auto"/>
                <w:sz w:val="24"/>
                <w:szCs w:val="24"/>
              </w:rPr>
              <w:t>货物名称</w:t>
            </w:r>
          </w:p>
        </w:tc>
        <w:tc>
          <w:tcPr>
            <w:tcW w:w="723"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p>
        </w:tc>
        <w:tc>
          <w:tcPr>
            <w:tcW w:w="2202"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r>
              <w:rPr>
                <w:rFonts w:hint="eastAsia" w:ascii="宋体" w:hAnsi="宋体" w:cs="仿宋"/>
                <w:b/>
                <w:color w:val="auto"/>
                <w:sz w:val="24"/>
                <w:szCs w:val="24"/>
              </w:rPr>
              <w:t>品牌型号规格</w:t>
            </w:r>
          </w:p>
        </w:tc>
        <w:tc>
          <w:tcPr>
            <w:tcW w:w="2275"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50" w:type="dxa"/>
            <w:gridSpan w:val="6"/>
            <w:tcBorders>
              <w:top w:val="single" w:color="auto" w:sz="6" w:space="0"/>
            </w:tcBorders>
            <w:vAlign w:val="center"/>
          </w:tcPr>
          <w:p>
            <w:pPr>
              <w:spacing w:line="300" w:lineRule="auto"/>
              <w:rPr>
                <w:rFonts w:ascii="宋体" w:hAnsi="宋体" w:cs="仿宋"/>
                <w:color w:val="auto"/>
                <w:sz w:val="24"/>
                <w:szCs w:val="24"/>
              </w:rPr>
            </w:pPr>
            <w:r>
              <w:rPr>
                <w:rFonts w:hint="eastAsia" w:ascii="宋体" w:hAnsi="宋体" w:cs="仿宋"/>
                <w:color w:val="auto"/>
                <w:sz w:val="24"/>
                <w:szCs w:val="24"/>
              </w:rPr>
              <w:t>详细配置、技术参数与性能说明：</w:t>
            </w: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tc>
      </w:tr>
    </w:tbl>
    <w:p>
      <w:pPr>
        <w:spacing w:line="300" w:lineRule="auto"/>
        <w:ind w:firstLine="480" w:firstLineChars="200"/>
        <w:rPr>
          <w:rFonts w:ascii="宋体" w:hAnsi="宋体" w:cs="仿宋"/>
          <w:color w:val="auto"/>
          <w:sz w:val="24"/>
          <w:szCs w:val="24"/>
        </w:rPr>
      </w:pPr>
      <w:r>
        <w:rPr>
          <w:rFonts w:hint="eastAsia" w:ascii="宋体" w:hAnsi="宋体" w:cs="仿宋"/>
          <w:color w:val="auto"/>
          <w:sz w:val="24"/>
          <w:szCs w:val="24"/>
        </w:rPr>
        <w:t>注：响应人应写明投标所有货物的详细配置、技术参数与性能等。</w:t>
      </w: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ind w:firstLine="477" w:firstLineChars="199"/>
        <w:rPr>
          <w:rFonts w:ascii="宋体" w:hAnsi="宋体" w:cs="仿宋"/>
          <w:color w:val="auto"/>
          <w:sz w:val="24"/>
          <w:szCs w:val="24"/>
          <w:u w:val="single"/>
        </w:rPr>
        <w:sectPr>
          <w:headerReference r:id="rId3" w:type="default"/>
          <w:footerReference r:id="rId4" w:type="default"/>
          <w:pgSz w:w="11907" w:h="16840"/>
          <w:pgMar w:top="1440" w:right="893" w:bottom="1440" w:left="1134" w:header="851" w:footer="992" w:gutter="0"/>
          <w:cols w:space="720" w:num="1"/>
          <w:docGrid w:linePitch="312" w:charSpace="0"/>
        </w:sectPr>
      </w:pPr>
    </w:p>
    <w:p>
      <w:pPr>
        <w:pStyle w:val="32"/>
        <w:snapToGrid w:val="0"/>
        <w:outlineLvl w:val="9"/>
        <w:rPr>
          <w:rFonts w:hAnsi="宋体" w:cs="仿宋"/>
          <w:b/>
          <w:bCs/>
          <w:color w:val="auto"/>
          <w:sz w:val="24"/>
          <w:szCs w:val="24"/>
        </w:rPr>
      </w:pPr>
    </w:p>
    <w:p>
      <w:pPr>
        <w:pStyle w:val="32"/>
        <w:snapToGrid w:val="0"/>
        <w:outlineLvl w:val="9"/>
        <w:rPr>
          <w:rFonts w:hint="eastAsia" w:hAnsi="宋体" w:eastAsia="宋体" w:cs="仿宋"/>
          <w:b/>
          <w:bCs/>
          <w:color w:val="auto"/>
          <w:sz w:val="24"/>
          <w:szCs w:val="24"/>
          <w:lang w:eastAsia="zh-CN"/>
        </w:rPr>
      </w:pPr>
      <w:r>
        <w:rPr>
          <w:rFonts w:hint="eastAsia" w:hAnsi="宋体" w:cs="仿宋"/>
          <w:b/>
          <w:bCs/>
          <w:color w:val="auto"/>
          <w:sz w:val="24"/>
          <w:szCs w:val="24"/>
        </w:rPr>
        <w:t>附件</w:t>
      </w:r>
      <w:r>
        <w:rPr>
          <w:rFonts w:hint="eastAsia" w:hAnsi="宋体" w:cs="仿宋"/>
          <w:b/>
          <w:bCs/>
          <w:color w:val="auto"/>
          <w:sz w:val="24"/>
          <w:szCs w:val="24"/>
          <w:lang w:val="en-US" w:eastAsia="zh-CN"/>
        </w:rPr>
        <w:t>4</w:t>
      </w:r>
    </w:p>
    <w:p>
      <w:pPr>
        <w:pStyle w:val="32"/>
        <w:snapToGrid w:val="0"/>
        <w:jc w:val="center"/>
        <w:outlineLvl w:val="9"/>
        <w:rPr>
          <w:rFonts w:hAnsi="宋体" w:cs="仿宋"/>
          <w:color w:val="auto"/>
          <w:sz w:val="24"/>
          <w:szCs w:val="24"/>
        </w:rPr>
      </w:pPr>
      <w:r>
        <w:rPr>
          <w:rFonts w:hint="eastAsia" w:hAnsi="宋体" w:cs="仿宋"/>
          <w:b/>
          <w:bCs/>
          <w:color w:val="auto"/>
          <w:sz w:val="24"/>
          <w:szCs w:val="24"/>
        </w:rPr>
        <w:t>供货范围清单</w:t>
      </w:r>
    </w:p>
    <w:p>
      <w:pPr>
        <w:pStyle w:val="32"/>
        <w:snapToGrid w:val="0"/>
        <w:jc w:val="left"/>
        <w:rPr>
          <w:rFonts w:hAnsi="宋体" w:cs="仿宋"/>
          <w:color w:val="auto"/>
          <w:sz w:val="24"/>
          <w:szCs w:val="24"/>
        </w:rPr>
      </w:pPr>
      <w:r>
        <w:rPr>
          <w:rFonts w:hint="eastAsia" w:hAnsi="宋体" w:cs="仿宋"/>
          <w:color w:val="auto"/>
          <w:sz w:val="24"/>
          <w:szCs w:val="24"/>
        </w:rPr>
        <w:t> </w:t>
      </w:r>
    </w:p>
    <w:p>
      <w:pPr>
        <w:spacing w:line="380" w:lineRule="exact"/>
        <w:rPr>
          <w:rFonts w:ascii="宋体" w:hAnsi="宋体" w:cs="仿宋"/>
          <w:color w:val="auto"/>
          <w:sz w:val="24"/>
          <w:szCs w:val="24"/>
        </w:rPr>
      </w:pPr>
      <w:r>
        <w:rPr>
          <w:rFonts w:hint="eastAsia" w:ascii="宋体" w:hAnsi="宋体" w:cs="仿宋"/>
          <w:color w:val="auto"/>
          <w:sz w:val="24"/>
          <w:szCs w:val="24"/>
        </w:rPr>
        <w:t>说明：</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本清单应列明组成货物的主要件和关键件的名称、数量、原产地；</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本清单应列明专用工具的名称、数量、原产地（如果有的话）；</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本清单应列明备品备件的名称、数量、原产地（如果有的话）。</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ab/>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pStyle w:val="32"/>
        <w:snapToGrid w:val="0"/>
        <w:outlineLvl w:val="9"/>
        <w:rPr>
          <w:rFonts w:hint="eastAsia" w:hAnsi="宋体" w:eastAsia="宋体" w:cs="仿宋"/>
          <w:b/>
          <w:bCs/>
          <w:color w:val="auto"/>
          <w:sz w:val="24"/>
          <w:szCs w:val="24"/>
          <w:lang w:eastAsia="zh-CN"/>
        </w:rPr>
      </w:pPr>
      <w:r>
        <w:rPr>
          <w:rFonts w:hint="eastAsia" w:hAnsi="宋体" w:cs="仿宋"/>
          <w:b/>
          <w:bCs/>
          <w:color w:val="auto"/>
          <w:sz w:val="24"/>
          <w:szCs w:val="24"/>
        </w:rPr>
        <w:t>附件</w:t>
      </w:r>
      <w:r>
        <w:rPr>
          <w:rFonts w:hint="eastAsia" w:hAnsi="宋体" w:cs="仿宋"/>
          <w:b/>
          <w:bCs/>
          <w:color w:val="auto"/>
          <w:sz w:val="24"/>
          <w:szCs w:val="24"/>
          <w:lang w:val="en-US" w:eastAsia="zh-CN"/>
        </w:rPr>
        <w:t>5</w:t>
      </w:r>
    </w:p>
    <w:p>
      <w:pPr>
        <w:spacing w:line="300" w:lineRule="auto"/>
        <w:jc w:val="center"/>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00" w:lineRule="auto"/>
        <w:jc w:val="center"/>
        <w:rPr>
          <w:rFonts w:ascii="宋体" w:hAnsi="宋体" w:cs="仿宋"/>
          <w:b/>
          <w:bCs/>
          <w:color w:val="auto"/>
          <w:sz w:val="24"/>
          <w:szCs w:val="24"/>
        </w:rPr>
      </w:pPr>
      <w:r>
        <w:rPr>
          <w:rFonts w:hint="eastAsia" w:ascii="宋体" w:hAnsi="宋体" w:cs="仿宋"/>
          <w:b/>
          <w:color w:val="auto"/>
          <w:sz w:val="24"/>
          <w:szCs w:val="24"/>
        </w:rPr>
        <w:t>技术规格偏离表</w:t>
      </w:r>
    </w:p>
    <w:p>
      <w:pPr>
        <w:spacing w:line="300" w:lineRule="auto"/>
        <w:rPr>
          <w:rFonts w:ascii="宋体" w:hAnsi="宋体" w:cs="仿宋"/>
          <w:color w:val="auto"/>
          <w:sz w:val="24"/>
          <w:szCs w:val="24"/>
        </w:rPr>
      </w:pP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项目名称：</w:t>
      </w:r>
      <w:r>
        <w:rPr>
          <w:rFonts w:hint="eastAsia" w:ascii="宋体" w:hAnsi="宋体" w:cs="仿宋"/>
          <w:color w:val="auto"/>
          <w:sz w:val="24"/>
          <w:szCs w:val="24"/>
          <w:u w:val="single"/>
        </w:rPr>
        <w:t xml:space="preserve">                       </w:t>
      </w:r>
    </w:p>
    <w:tbl>
      <w:tblPr>
        <w:tblStyle w:val="15"/>
        <w:tblW w:w="999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54"/>
        <w:gridCol w:w="1362"/>
        <w:gridCol w:w="1971"/>
        <w:gridCol w:w="1362"/>
        <w:gridCol w:w="2957"/>
        <w:gridCol w:w="159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trHeight w:val="664" w:hRule="atLeast"/>
          <w:tblHeader/>
        </w:trPr>
        <w:tc>
          <w:tcPr>
            <w:tcW w:w="754"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序号</w:t>
            </w:r>
          </w:p>
        </w:tc>
        <w:tc>
          <w:tcPr>
            <w:tcW w:w="1362"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货物名称</w:t>
            </w:r>
          </w:p>
        </w:tc>
        <w:tc>
          <w:tcPr>
            <w:tcW w:w="1971"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招标文件要求</w:t>
            </w:r>
          </w:p>
        </w:tc>
        <w:tc>
          <w:tcPr>
            <w:tcW w:w="1362"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投标响应</w:t>
            </w:r>
          </w:p>
        </w:tc>
        <w:tc>
          <w:tcPr>
            <w:tcW w:w="2957" w:type="dxa"/>
            <w:tcBorders>
              <w:top w:val="single" w:color="auto" w:sz="18" w:space="0"/>
              <w:bottom w:val="single" w:color="auto" w:sz="6" w:space="0"/>
            </w:tcBorders>
            <w:shd w:val="clear" w:color="auto" w:fill="FFFFFF"/>
            <w:vAlign w:val="center"/>
          </w:tcPr>
          <w:p>
            <w:pPr>
              <w:jc w:val="center"/>
              <w:rPr>
                <w:rFonts w:hint="default" w:ascii="宋体" w:hAnsi="宋体" w:eastAsia="宋体" w:cs="仿宋"/>
                <w:b/>
                <w:color w:val="auto"/>
                <w:sz w:val="24"/>
                <w:szCs w:val="24"/>
                <w:lang w:val="en-US" w:eastAsia="zh-CN"/>
              </w:rPr>
            </w:pPr>
            <w:r>
              <w:rPr>
                <w:rFonts w:hint="eastAsia" w:ascii="宋体" w:hAnsi="宋体" w:cs="仿宋"/>
                <w:b/>
                <w:color w:val="auto"/>
                <w:sz w:val="24"/>
                <w:szCs w:val="24"/>
              </w:rPr>
              <w:t>正偏离</w:t>
            </w:r>
            <w:r>
              <w:rPr>
                <w:rFonts w:hint="eastAsia" w:ascii="宋体" w:hAnsi="宋体" w:cs="仿宋"/>
                <w:b/>
                <w:color w:val="auto"/>
                <w:sz w:val="24"/>
                <w:szCs w:val="24"/>
                <w:lang w:val="en-US" w:eastAsia="zh-CN"/>
              </w:rPr>
              <w:t>或</w:t>
            </w:r>
            <w:r>
              <w:rPr>
                <w:rFonts w:hint="eastAsia" w:ascii="宋体" w:hAnsi="宋体" w:cs="仿宋"/>
                <w:b/>
                <w:color w:val="auto"/>
                <w:sz w:val="24"/>
                <w:szCs w:val="24"/>
              </w:rPr>
              <w:t>负偏离</w:t>
            </w:r>
            <w:r>
              <w:rPr>
                <w:rFonts w:hint="eastAsia" w:ascii="宋体" w:hAnsi="宋体" w:cs="仿宋"/>
                <w:b/>
                <w:color w:val="auto"/>
                <w:sz w:val="24"/>
                <w:szCs w:val="24"/>
                <w:lang w:val="en-US" w:eastAsia="zh-CN"/>
              </w:rPr>
              <w:t>或无偏离</w:t>
            </w:r>
          </w:p>
        </w:tc>
        <w:tc>
          <w:tcPr>
            <w:tcW w:w="1591"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tcBorders>
              <w:top w:val="single" w:color="auto" w:sz="6" w:space="0"/>
            </w:tcBorders>
            <w:vAlign w:val="center"/>
          </w:tcPr>
          <w:p>
            <w:pPr>
              <w:rPr>
                <w:rFonts w:ascii="宋体" w:hAnsi="宋体" w:cs="仿宋"/>
                <w:b/>
                <w:color w:val="auto"/>
                <w:sz w:val="24"/>
                <w:szCs w:val="24"/>
              </w:rPr>
            </w:pPr>
          </w:p>
        </w:tc>
        <w:tc>
          <w:tcPr>
            <w:tcW w:w="1362" w:type="dxa"/>
            <w:tcBorders>
              <w:top w:val="single" w:color="auto" w:sz="6" w:space="0"/>
            </w:tcBorders>
            <w:vAlign w:val="center"/>
          </w:tcPr>
          <w:p>
            <w:pPr>
              <w:rPr>
                <w:rFonts w:ascii="宋体" w:hAnsi="宋体" w:cs="仿宋"/>
                <w:color w:val="auto"/>
                <w:sz w:val="24"/>
                <w:szCs w:val="24"/>
                <w:u w:val="single"/>
              </w:rPr>
            </w:pPr>
          </w:p>
        </w:tc>
        <w:tc>
          <w:tcPr>
            <w:tcW w:w="1971" w:type="dxa"/>
            <w:tcBorders>
              <w:top w:val="single" w:color="auto" w:sz="6" w:space="0"/>
            </w:tcBorders>
            <w:vAlign w:val="center"/>
          </w:tcPr>
          <w:p>
            <w:pPr>
              <w:autoSpaceDN w:val="0"/>
              <w:textAlignment w:val="top"/>
              <w:rPr>
                <w:rFonts w:ascii="宋体" w:hAnsi="宋体" w:cs="仿宋"/>
                <w:color w:val="auto"/>
                <w:sz w:val="24"/>
                <w:szCs w:val="24"/>
              </w:rPr>
            </w:pPr>
          </w:p>
        </w:tc>
        <w:tc>
          <w:tcPr>
            <w:tcW w:w="1362" w:type="dxa"/>
            <w:tcBorders>
              <w:top w:val="single" w:color="auto" w:sz="6" w:space="0"/>
            </w:tcBorders>
            <w:vAlign w:val="center"/>
          </w:tcPr>
          <w:p>
            <w:pPr>
              <w:autoSpaceDN w:val="0"/>
              <w:textAlignment w:val="top"/>
              <w:rPr>
                <w:rFonts w:ascii="宋体" w:hAnsi="宋体" w:cs="仿宋"/>
                <w:color w:val="auto"/>
                <w:sz w:val="24"/>
                <w:szCs w:val="24"/>
              </w:rPr>
            </w:pPr>
          </w:p>
        </w:tc>
        <w:tc>
          <w:tcPr>
            <w:tcW w:w="2957" w:type="dxa"/>
            <w:tcBorders>
              <w:top w:val="single" w:color="auto" w:sz="6" w:space="0"/>
            </w:tcBorders>
            <w:vAlign w:val="center"/>
          </w:tcPr>
          <w:p>
            <w:pPr>
              <w:rPr>
                <w:rFonts w:ascii="宋体" w:hAnsi="宋体" w:cs="仿宋"/>
                <w:color w:val="auto"/>
                <w:sz w:val="24"/>
                <w:szCs w:val="24"/>
              </w:rPr>
            </w:pPr>
          </w:p>
        </w:tc>
        <w:tc>
          <w:tcPr>
            <w:tcW w:w="1591" w:type="dxa"/>
            <w:tcBorders>
              <w:top w:val="single" w:color="auto" w:sz="6" w:space="0"/>
            </w:tcBorders>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b/>
                <w:color w:val="auto"/>
                <w:sz w:val="24"/>
                <w:szCs w:val="24"/>
              </w:rPr>
            </w:pPr>
          </w:p>
        </w:tc>
        <w:tc>
          <w:tcPr>
            <w:tcW w:w="1591"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b/>
                <w:color w:val="auto"/>
                <w:sz w:val="24"/>
                <w:szCs w:val="24"/>
              </w:rPr>
            </w:pPr>
          </w:p>
        </w:tc>
        <w:tc>
          <w:tcPr>
            <w:tcW w:w="1591"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b/>
                <w:color w:val="auto"/>
                <w:sz w:val="24"/>
                <w:szCs w:val="24"/>
              </w:rPr>
            </w:pPr>
          </w:p>
        </w:tc>
        <w:tc>
          <w:tcPr>
            <w:tcW w:w="1591"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bl>
    <w:p>
      <w:pPr>
        <w:spacing w:line="360" w:lineRule="auto"/>
        <w:rPr>
          <w:rFonts w:ascii="宋体" w:hAnsi="宋体" w:cs="仿宋"/>
          <w:color w:val="auto"/>
          <w:sz w:val="24"/>
          <w:szCs w:val="24"/>
        </w:rPr>
      </w:pPr>
      <w:r>
        <w:rPr>
          <w:rFonts w:hint="eastAsia" w:ascii="宋体" w:hAnsi="宋体" w:cs="仿宋"/>
          <w:color w:val="auto"/>
          <w:sz w:val="24"/>
          <w:szCs w:val="24"/>
        </w:rPr>
        <w:t>注：响应人提交的响应文件中与询价文件的技术部分的要求有不同时，应逐条列在偏离表中，否则将认为响应人接受询价标文件的要求。</w:t>
      </w:r>
    </w:p>
    <w:p>
      <w:pPr>
        <w:spacing w:line="360" w:lineRule="auto"/>
        <w:rPr>
          <w:rFonts w:ascii="宋体" w:hAnsi="宋体" w:cs="仿宋"/>
          <w:bCs/>
          <w:color w:val="auto"/>
          <w:sz w:val="24"/>
          <w:szCs w:val="24"/>
        </w:rPr>
      </w:pPr>
    </w:p>
    <w:p>
      <w:pPr>
        <w:spacing w:line="360" w:lineRule="auto"/>
        <w:rPr>
          <w:rFonts w:ascii="宋体" w:hAnsi="宋体" w:cs="仿宋"/>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sectPr>
          <w:pgSz w:w="11907" w:h="16840"/>
          <w:pgMar w:top="1440" w:right="1247" w:bottom="1440" w:left="777" w:header="851" w:footer="992" w:gutter="0"/>
          <w:cols w:space="720" w:num="1"/>
          <w:docGrid w:linePitch="312" w:charSpace="0"/>
        </w:sect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p>
    <w:p>
      <w:pPr>
        <w:spacing w:line="300" w:lineRule="auto"/>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6</w:t>
      </w:r>
    </w:p>
    <w:p>
      <w:pPr>
        <w:spacing w:line="300" w:lineRule="auto"/>
        <w:jc w:val="center"/>
        <w:rPr>
          <w:rFonts w:ascii="宋体" w:hAnsi="宋体" w:cs="仿宋"/>
          <w:b/>
          <w:bCs/>
          <w:color w:val="auto"/>
          <w:sz w:val="24"/>
          <w:szCs w:val="24"/>
        </w:rPr>
      </w:pPr>
      <w:r>
        <w:rPr>
          <w:rFonts w:hint="eastAsia" w:ascii="宋体" w:hAnsi="宋体" w:cs="仿宋"/>
          <w:b/>
          <w:color w:val="auto"/>
          <w:sz w:val="24"/>
          <w:szCs w:val="24"/>
        </w:rPr>
        <w:t>商务偏离表</w:t>
      </w:r>
    </w:p>
    <w:p>
      <w:pPr>
        <w:spacing w:line="300" w:lineRule="auto"/>
        <w:rPr>
          <w:rFonts w:ascii="宋体" w:hAnsi="宋体" w:cs="仿宋"/>
          <w:color w:val="auto"/>
          <w:sz w:val="24"/>
          <w:szCs w:val="24"/>
        </w:rPr>
      </w:pP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项目名称：</w:t>
      </w:r>
      <w:r>
        <w:rPr>
          <w:rFonts w:hint="eastAsia" w:ascii="宋体" w:hAnsi="宋体" w:cs="仿宋"/>
          <w:color w:val="auto"/>
          <w:sz w:val="24"/>
          <w:szCs w:val="24"/>
          <w:u w:val="single"/>
        </w:rPr>
        <w:t xml:space="preserve">                       </w:t>
      </w:r>
    </w:p>
    <w:tbl>
      <w:tblPr>
        <w:tblStyle w:val="15"/>
        <w:tblW w:w="934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04"/>
        <w:gridCol w:w="1273"/>
        <w:gridCol w:w="1841"/>
        <w:gridCol w:w="1273"/>
        <w:gridCol w:w="2409"/>
        <w:gridCol w:w="184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trHeight w:val="745" w:hRule="atLeast"/>
          <w:tblHeader/>
        </w:trPr>
        <w:tc>
          <w:tcPr>
            <w:tcW w:w="704"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序号</w:t>
            </w:r>
          </w:p>
        </w:tc>
        <w:tc>
          <w:tcPr>
            <w:tcW w:w="1273"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货物名称</w:t>
            </w:r>
          </w:p>
        </w:tc>
        <w:tc>
          <w:tcPr>
            <w:tcW w:w="1841"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招标文件要求</w:t>
            </w:r>
          </w:p>
        </w:tc>
        <w:tc>
          <w:tcPr>
            <w:tcW w:w="1273"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投标响应</w:t>
            </w:r>
          </w:p>
        </w:tc>
        <w:tc>
          <w:tcPr>
            <w:tcW w:w="2409"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正偏离还是负偏离</w:t>
            </w:r>
            <w:r>
              <w:rPr>
                <w:rFonts w:hint="eastAsia" w:ascii="宋体" w:hAnsi="宋体" w:cs="仿宋"/>
                <w:b/>
                <w:color w:val="auto"/>
                <w:sz w:val="24"/>
                <w:szCs w:val="24"/>
                <w:lang w:val="en-US" w:eastAsia="zh-CN"/>
              </w:rPr>
              <w:t>或无偏离</w:t>
            </w:r>
          </w:p>
        </w:tc>
        <w:tc>
          <w:tcPr>
            <w:tcW w:w="1840"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tcBorders>
              <w:top w:val="single" w:color="auto" w:sz="6" w:space="0"/>
            </w:tcBorders>
            <w:vAlign w:val="center"/>
          </w:tcPr>
          <w:p>
            <w:pPr>
              <w:rPr>
                <w:rFonts w:ascii="宋体" w:hAnsi="宋体" w:cs="仿宋"/>
                <w:b/>
                <w:color w:val="auto"/>
                <w:sz w:val="24"/>
                <w:szCs w:val="24"/>
              </w:rPr>
            </w:pPr>
          </w:p>
        </w:tc>
        <w:tc>
          <w:tcPr>
            <w:tcW w:w="1273" w:type="dxa"/>
            <w:tcBorders>
              <w:top w:val="single" w:color="auto" w:sz="6" w:space="0"/>
            </w:tcBorders>
            <w:vAlign w:val="center"/>
          </w:tcPr>
          <w:p>
            <w:pPr>
              <w:rPr>
                <w:rFonts w:ascii="宋体" w:hAnsi="宋体" w:cs="仿宋"/>
                <w:color w:val="auto"/>
                <w:sz w:val="24"/>
                <w:szCs w:val="24"/>
                <w:u w:val="single"/>
              </w:rPr>
            </w:pPr>
          </w:p>
        </w:tc>
        <w:tc>
          <w:tcPr>
            <w:tcW w:w="1841" w:type="dxa"/>
            <w:tcBorders>
              <w:top w:val="single" w:color="auto" w:sz="6" w:space="0"/>
            </w:tcBorders>
            <w:vAlign w:val="center"/>
          </w:tcPr>
          <w:p>
            <w:pPr>
              <w:autoSpaceDN w:val="0"/>
              <w:textAlignment w:val="top"/>
              <w:rPr>
                <w:rFonts w:ascii="宋体" w:hAnsi="宋体" w:cs="仿宋"/>
                <w:color w:val="auto"/>
                <w:sz w:val="24"/>
                <w:szCs w:val="24"/>
              </w:rPr>
            </w:pPr>
          </w:p>
        </w:tc>
        <w:tc>
          <w:tcPr>
            <w:tcW w:w="1273" w:type="dxa"/>
            <w:tcBorders>
              <w:top w:val="single" w:color="auto" w:sz="6" w:space="0"/>
            </w:tcBorders>
            <w:vAlign w:val="center"/>
          </w:tcPr>
          <w:p>
            <w:pPr>
              <w:autoSpaceDN w:val="0"/>
              <w:textAlignment w:val="top"/>
              <w:rPr>
                <w:rFonts w:ascii="宋体" w:hAnsi="宋体" w:cs="仿宋"/>
                <w:color w:val="auto"/>
                <w:sz w:val="24"/>
                <w:szCs w:val="24"/>
              </w:rPr>
            </w:pPr>
          </w:p>
        </w:tc>
        <w:tc>
          <w:tcPr>
            <w:tcW w:w="2409" w:type="dxa"/>
            <w:tcBorders>
              <w:top w:val="single" w:color="auto" w:sz="6" w:space="0"/>
            </w:tcBorders>
            <w:vAlign w:val="center"/>
          </w:tcPr>
          <w:p>
            <w:pPr>
              <w:rPr>
                <w:rFonts w:ascii="宋体" w:hAnsi="宋体" w:cs="仿宋"/>
                <w:color w:val="auto"/>
                <w:sz w:val="24"/>
                <w:szCs w:val="24"/>
              </w:rPr>
            </w:pPr>
          </w:p>
        </w:tc>
        <w:tc>
          <w:tcPr>
            <w:tcW w:w="1840" w:type="dxa"/>
            <w:tcBorders>
              <w:top w:val="single" w:color="auto" w:sz="6" w:space="0"/>
            </w:tcBorders>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b/>
                <w:color w:val="auto"/>
                <w:sz w:val="24"/>
                <w:szCs w:val="24"/>
              </w:rPr>
            </w:pPr>
          </w:p>
        </w:tc>
        <w:tc>
          <w:tcPr>
            <w:tcW w:w="1840"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b/>
                <w:color w:val="auto"/>
                <w:sz w:val="24"/>
                <w:szCs w:val="24"/>
              </w:rPr>
            </w:pPr>
          </w:p>
        </w:tc>
        <w:tc>
          <w:tcPr>
            <w:tcW w:w="1840"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b/>
                <w:color w:val="auto"/>
                <w:sz w:val="24"/>
                <w:szCs w:val="24"/>
              </w:rPr>
            </w:pPr>
          </w:p>
        </w:tc>
        <w:tc>
          <w:tcPr>
            <w:tcW w:w="1840"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435"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bl>
    <w:p>
      <w:pPr>
        <w:spacing w:line="360" w:lineRule="auto"/>
        <w:rPr>
          <w:rFonts w:ascii="宋体" w:hAnsi="宋体" w:cs="仿宋"/>
          <w:color w:val="auto"/>
          <w:sz w:val="24"/>
          <w:szCs w:val="24"/>
        </w:rPr>
      </w:pPr>
      <w:r>
        <w:rPr>
          <w:rFonts w:hint="eastAsia" w:ascii="宋体" w:hAnsi="宋体" w:cs="仿宋"/>
          <w:color w:val="auto"/>
          <w:sz w:val="24"/>
          <w:szCs w:val="24"/>
        </w:rPr>
        <w:t>注：响应人提交的响应文件中与询价文件的商务部分的要求有不同时，应逐条列在偏离表中，否则将认为响应人接受询价文件的要求。</w:t>
      </w:r>
    </w:p>
    <w:p>
      <w:pPr>
        <w:spacing w:line="360" w:lineRule="auto"/>
        <w:rPr>
          <w:rFonts w:ascii="宋体" w:hAnsi="宋体" w:cs="仿宋"/>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rPr>
          <w:rFonts w:ascii="宋体" w:hAnsi="宋体" w:cs="仿宋"/>
          <w:b/>
          <w:bCs/>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pacing w:line="360" w:lineRule="auto"/>
        <w:rPr>
          <w:rFonts w:ascii="宋体" w:hAnsi="宋体" w:cs="仿宋"/>
          <w:color w:val="auto"/>
          <w:sz w:val="24"/>
          <w:szCs w:val="24"/>
          <w:u w:val="single"/>
        </w:rPr>
      </w:pPr>
    </w:p>
    <w:p>
      <w:pPr>
        <w:pStyle w:val="2"/>
        <w:rPr>
          <w:rFonts w:ascii="宋体" w:hAnsi="宋体" w:cs="仿宋"/>
          <w:color w:val="auto"/>
          <w:sz w:val="24"/>
          <w:szCs w:val="24"/>
          <w:u w:val="single"/>
        </w:rPr>
      </w:pPr>
    </w:p>
    <w:p>
      <w:pPr>
        <w:rPr>
          <w:rFonts w:ascii="宋体" w:hAnsi="宋体" w:cs="仿宋"/>
          <w:color w:val="auto"/>
          <w:sz w:val="24"/>
          <w:szCs w:val="24"/>
          <w:u w:val="single"/>
        </w:rPr>
      </w:pPr>
    </w:p>
    <w:p>
      <w:pPr>
        <w:pStyle w:val="2"/>
        <w:rPr>
          <w:rFonts w:ascii="宋体" w:hAnsi="宋体" w:cs="仿宋"/>
          <w:color w:val="auto"/>
          <w:sz w:val="24"/>
          <w:szCs w:val="24"/>
          <w:u w:val="single"/>
        </w:rPr>
      </w:pPr>
    </w:p>
    <w:p>
      <w:pPr>
        <w:rPr>
          <w:color w:val="auto"/>
        </w:rPr>
      </w:pPr>
    </w:p>
    <w:p>
      <w:pPr>
        <w:spacing w:line="380" w:lineRule="exact"/>
        <w:rPr>
          <w:rFonts w:hint="eastAsia" w:ascii="宋体" w:hAnsi="宋体" w:eastAsia="宋体" w:cs="仿宋"/>
          <w:color w:val="auto"/>
          <w:sz w:val="24"/>
          <w:szCs w:val="24"/>
          <w:lang w:eastAsia="zh-CN"/>
        </w:rPr>
      </w:pPr>
      <w:r>
        <w:rPr>
          <w:rFonts w:hint="eastAsia" w:ascii="宋体" w:hAnsi="宋体" w:cs="仿宋"/>
          <w:color w:val="auto"/>
          <w:sz w:val="24"/>
          <w:szCs w:val="24"/>
        </w:rPr>
        <w:t> </w:t>
      </w: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7</w:t>
      </w:r>
    </w:p>
    <w:p>
      <w:pPr>
        <w:spacing w:line="360" w:lineRule="auto"/>
        <w:jc w:val="center"/>
        <w:rPr>
          <w:rFonts w:ascii="宋体" w:hAnsi="宋体"/>
          <w:bCs/>
          <w:color w:val="auto"/>
          <w:sz w:val="24"/>
          <w:szCs w:val="24"/>
        </w:rPr>
      </w:pPr>
      <w:r>
        <w:rPr>
          <w:rFonts w:hint="eastAsia" w:ascii="宋体" w:hAnsi="宋体"/>
          <w:b/>
          <w:bCs/>
          <w:color w:val="auto"/>
          <w:sz w:val="24"/>
          <w:szCs w:val="24"/>
        </w:rPr>
        <w:t>售后服务承诺书</w:t>
      </w:r>
    </w:p>
    <w:p>
      <w:pPr>
        <w:spacing w:line="360" w:lineRule="auto"/>
        <w:rPr>
          <w:rFonts w:ascii="宋体" w:hAnsi="宋体"/>
          <w:color w:val="auto"/>
          <w:sz w:val="24"/>
          <w:szCs w:val="24"/>
        </w:rPr>
      </w:pPr>
      <w:r>
        <w:rPr>
          <w:rFonts w:hint="eastAsia" w:ascii="宋体" w:hAnsi="宋体"/>
          <w:bCs/>
          <w:color w:val="auto"/>
          <w:sz w:val="24"/>
          <w:szCs w:val="24"/>
          <w:u w:val="single"/>
          <w:lang w:eastAsia="zh-CN"/>
        </w:rPr>
        <w:t>采购代理机构</w:t>
      </w:r>
      <w:r>
        <w:rPr>
          <w:rFonts w:hint="eastAsia" w:ascii="宋体" w:hAnsi="宋体"/>
          <w:bCs/>
          <w:color w:val="auto"/>
          <w:sz w:val="24"/>
          <w:szCs w:val="24"/>
        </w:rPr>
        <w:t>：</w:t>
      </w:r>
    </w:p>
    <w:p>
      <w:pPr>
        <w:spacing w:line="360" w:lineRule="auto"/>
        <w:ind w:firstLine="477" w:firstLineChars="199"/>
        <w:rPr>
          <w:rFonts w:ascii="宋体" w:hAnsi="宋体"/>
          <w:color w:val="auto"/>
          <w:sz w:val="24"/>
          <w:szCs w:val="24"/>
        </w:rPr>
      </w:pPr>
      <w:r>
        <w:rPr>
          <w:rFonts w:hint="eastAsia" w:ascii="宋体" w:hAnsi="宋体"/>
          <w:color w:val="auto"/>
          <w:sz w:val="24"/>
          <w:szCs w:val="24"/>
        </w:rPr>
        <w:t>我方针对项目编号为：</w:t>
      </w:r>
      <w:r>
        <w:rPr>
          <w:rFonts w:hint="eastAsia" w:ascii="宋体" w:hAnsi="宋体"/>
          <w:color w:val="auto"/>
          <w:sz w:val="24"/>
          <w:szCs w:val="24"/>
          <w:u w:val="single"/>
        </w:rPr>
        <w:t xml:space="preserve">             </w:t>
      </w:r>
      <w:r>
        <w:rPr>
          <w:rFonts w:hint="eastAsia" w:ascii="宋体" w:hAnsi="宋体"/>
          <w:color w:val="auto"/>
          <w:sz w:val="24"/>
          <w:szCs w:val="24"/>
        </w:rPr>
        <w:t>的</w:t>
      </w:r>
      <w:r>
        <w:rPr>
          <w:rFonts w:hint="eastAsia" w:ascii="宋体" w:hAnsi="宋体"/>
          <w:color w:val="auto"/>
          <w:sz w:val="24"/>
          <w:szCs w:val="24"/>
          <w:u w:val="single"/>
        </w:rPr>
        <w:t xml:space="preserve">   (项目名称)   </w:t>
      </w:r>
      <w:r>
        <w:rPr>
          <w:rFonts w:hint="eastAsia" w:ascii="宋体" w:hAnsi="宋体"/>
          <w:color w:val="auto"/>
          <w:sz w:val="24"/>
          <w:szCs w:val="24"/>
        </w:rPr>
        <w:t>，承诺以下售后服务：</w:t>
      </w:r>
    </w:p>
    <w:p>
      <w:pPr>
        <w:widowControl/>
        <w:numPr>
          <w:ilvl w:val="0"/>
          <w:numId w:val="3"/>
        </w:numPr>
        <w:spacing w:line="360" w:lineRule="auto"/>
        <w:jc w:val="left"/>
        <w:rPr>
          <w:rFonts w:ascii="宋体" w:hAnsi="宋体" w:cs="Arial"/>
          <w:color w:val="auto"/>
          <w:kern w:val="0"/>
          <w:sz w:val="24"/>
          <w:szCs w:val="24"/>
        </w:rPr>
      </w:pPr>
      <w:r>
        <w:rPr>
          <w:rFonts w:hint="eastAsia" w:ascii="宋体" w:hAnsi="宋体" w:cs="Arial"/>
          <w:color w:val="auto"/>
          <w:kern w:val="0"/>
          <w:sz w:val="24"/>
          <w:szCs w:val="24"/>
        </w:rPr>
        <w:t>售后方面的其他承诺：</w:t>
      </w:r>
    </w:p>
    <w:p>
      <w:pPr>
        <w:widowControl/>
        <w:numPr>
          <w:ilvl w:val="0"/>
          <w:numId w:val="3"/>
        </w:numPr>
        <w:spacing w:line="360" w:lineRule="auto"/>
        <w:jc w:val="left"/>
        <w:rPr>
          <w:rFonts w:ascii="宋体" w:hAnsi="宋体" w:cs="Arial"/>
          <w:color w:val="auto"/>
          <w:kern w:val="0"/>
          <w:sz w:val="24"/>
          <w:szCs w:val="24"/>
        </w:rPr>
      </w:pPr>
      <w:r>
        <w:rPr>
          <w:rFonts w:hint="eastAsia" w:ascii="宋体" w:hAnsi="宋体" w:cs="Arial"/>
          <w:color w:val="auto"/>
          <w:kern w:val="0"/>
          <w:sz w:val="24"/>
          <w:szCs w:val="24"/>
        </w:rPr>
        <w:t>其他优惠条件：</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pStyle w:val="2"/>
        <w:rPr>
          <w:rFonts w:ascii="宋体" w:hAnsi="宋体" w:cs="仿宋"/>
          <w:b/>
          <w:bCs/>
          <w:color w:val="auto"/>
          <w:sz w:val="24"/>
          <w:szCs w:val="24"/>
        </w:rPr>
      </w:pPr>
    </w:p>
    <w:p>
      <w:pPr>
        <w:rPr>
          <w:rFonts w:ascii="宋体" w:hAnsi="宋体" w:cs="仿宋"/>
          <w:b/>
          <w:bCs/>
          <w:color w:val="auto"/>
          <w:sz w:val="24"/>
          <w:szCs w:val="24"/>
        </w:rPr>
      </w:pPr>
    </w:p>
    <w:p>
      <w:pPr>
        <w:pStyle w:val="2"/>
        <w:rPr>
          <w:rFonts w:ascii="宋体" w:hAnsi="宋体" w:cs="仿宋"/>
          <w:b/>
          <w:bCs/>
          <w:color w:val="auto"/>
          <w:sz w:val="24"/>
          <w:szCs w:val="24"/>
        </w:rPr>
      </w:pPr>
    </w:p>
    <w:p>
      <w:pPr>
        <w:rPr>
          <w:rFonts w:ascii="宋体" w:hAnsi="宋体" w:cs="仿宋"/>
          <w:b/>
          <w:bCs/>
          <w:color w:val="auto"/>
          <w:sz w:val="24"/>
          <w:szCs w:val="24"/>
        </w:rPr>
      </w:pPr>
    </w:p>
    <w:p>
      <w:pPr>
        <w:pStyle w:val="2"/>
        <w:rPr>
          <w:rFonts w:ascii="宋体" w:hAnsi="宋体" w:cs="仿宋"/>
          <w:b/>
          <w:bCs/>
          <w:color w:val="auto"/>
          <w:sz w:val="24"/>
          <w:szCs w:val="24"/>
        </w:rPr>
      </w:pPr>
    </w:p>
    <w:p>
      <w:pPr>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8</w:t>
      </w:r>
    </w:p>
    <w:p>
      <w:pPr>
        <w:spacing w:line="300" w:lineRule="auto"/>
        <w:ind w:right="480"/>
        <w:jc w:val="center"/>
        <w:rPr>
          <w:rFonts w:ascii="宋体" w:hAnsi="宋体" w:cs="仿宋"/>
          <w:b/>
          <w:color w:val="auto"/>
          <w:sz w:val="24"/>
          <w:szCs w:val="24"/>
        </w:rPr>
      </w:pPr>
      <w:r>
        <w:rPr>
          <w:rFonts w:hint="eastAsia" w:ascii="宋体" w:hAnsi="宋体" w:cs="仿宋"/>
          <w:b/>
          <w:color w:val="auto"/>
          <w:sz w:val="24"/>
          <w:szCs w:val="24"/>
        </w:rPr>
        <w:t>招标服务费承诺书</w:t>
      </w:r>
    </w:p>
    <w:p>
      <w:pPr>
        <w:spacing w:line="360" w:lineRule="auto"/>
        <w:ind w:right="480"/>
        <w:rPr>
          <w:rFonts w:ascii="宋体" w:hAnsi="宋体" w:cs="仿宋"/>
          <w:b/>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采购代理机构</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 xml:space="preserve">    我们在贵公司组织的</w:t>
      </w:r>
      <w:r>
        <w:rPr>
          <w:rFonts w:hint="eastAsia" w:ascii="宋体" w:hAnsi="宋体" w:cs="仿宋"/>
          <w:color w:val="auto"/>
          <w:sz w:val="24"/>
          <w:szCs w:val="24"/>
          <w:u w:val="single"/>
        </w:rPr>
        <w:t xml:space="preserve">                           </w:t>
      </w:r>
      <w:r>
        <w:rPr>
          <w:rFonts w:hint="eastAsia" w:ascii="宋体" w:hAnsi="宋体" w:cs="仿宋"/>
          <w:color w:val="auto"/>
          <w:sz w:val="24"/>
          <w:szCs w:val="24"/>
        </w:rPr>
        <w:t>项目招标中投标(</w:t>
      </w: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)，如获中标，我们保证按招标文件的规定，以支票、汇票、电汇、现金或经贵公司认可的其他付款方式，向贵公司缴交招标服务费。</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我方如违反上述承诺，所提交的上述项目的投标保证金将不予退还我方，并在我方货款中扣除招标服务费，我方对此无异议。</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特此承诺！</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hint="eastAsia" w:ascii="宋体" w:hAnsi="宋体" w:cs="仿宋"/>
          <w:b/>
          <w:bCs/>
          <w:color w:val="auto"/>
          <w:sz w:val="24"/>
          <w:szCs w:val="24"/>
        </w:rPr>
      </w:pPr>
    </w:p>
    <w:p>
      <w:pPr>
        <w:spacing w:line="360" w:lineRule="auto"/>
        <w:rPr>
          <w:rFonts w:hint="eastAsia" w:ascii="宋体" w:hAnsi="宋体" w:cs="仿宋"/>
          <w:b/>
          <w:bCs/>
          <w:color w:val="auto"/>
          <w:sz w:val="24"/>
          <w:szCs w:val="24"/>
        </w:rPr>
      </w:pPr>
    </w:p>
    <w:p>
      <w:pPr>
        <w:spacing w:line="360" w:lineRule="auto"/>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9</w:t>
      </w:r>
    </w:p>
    <w:p>
      <w:pPr>
        <w:spacing w:line="360" w:lineRule="auto"/>
        <w:rPr>
          <w:rFonts w:ascii="宋体" w:hAnsi="宋体" w:cs="仿宋"/>
          <w:b/>
          <w:bCs/>
          <w:color w:val="auto"/>
          <w:sz w:val="24"/>
          <w:szCs w:val="24"/>
        </w:rPr>
      </w:pPr>
    </w:p>
    <w:p>
      <w:pPr>
        <w:jc w:val="center"/>
        <w:rPr>
          <w:rFonts w:ascii="宋体" w:hAnsi="宋体" w:cs="仿宋"/>
          <w:b/>
          <w:color w:val="auto"/>
          <w:sz w:val="24"/>
          <w:szCs w:val="24"/>
        </w:rPr>
      </w:pPr>
      <w:r>
        <w:rPr>
          <w:rFonts w:hint="eastAsia" w:ascii="宋体" w:hAnsi="宋体" w:cs="仿宋"/>
          <w:b/>
          <w:color w:val="auto"/>
          <w:sz w:val="24"/>
          <w:szCs w:val="24"/>
        </w:rPr>
        <w:t>询价文件和法律法规要求提交的其他文件</w:t>
      </w:r>
    </w:p>
    <w:p>
      <w:pPr>
        <w:jc w:val="center"/>
        <w:rPr>
          <w:rFonts w:ascii="宋体" w:hAnsi="宋体" w:cs="仿宋"/>
          <w:b/>
          <w:color w:val="auto"/>
          <w:sz w:val="24"/>
          <w:szCs w:val="24"/>
        </w:rPr>
      </w:pPr>
    </w:p>
    <w:p>
      <w:pPr>
        <w:ind w:firstLine="1680" w:firstLineChars="700"/>
        <w:rPr>
          <w:rFonts w:ascii="宋体" w:hAnsi="宋体" w:cs="仿宋"/>
          <w:b/>
          <w:bCs/>
          <w:color w:val="auto"/>
          <w:sz w:val="24"/>
          <w:szCs w:val="24"/>
        </w:rPr>
      </w:pPr>
      <w:r>
        <w:rPr>
          <w:rFonts w:hint="eastAsia" w:ascii="宋体" w:hAnsi="宋体" w:cs="仿宋"/>
          <w:color w:val="auto"/>
          <w:sz w:val="24"/>
          <w:szCs w:val="24"/>
        </w:rPr>
        <w:t>响应人认为应提交的其他材料, 可在此附件中提交。</w:t>
      </w:r>
    </w:p>
    <w:p>
      <w:pPr>
        <w:spacing w:line="380" w:lineRule="exact"/>
        <w:rPr>
          <w:rFonts w:ascii="宋体" w:hAnsi="宋体" w:cs="仿宋"/>
          <w:color w:val="auto"/>
          <w:sz w:val="24"/>
          <w:szCs w:val="24"/>
        </w:rPr>
      </w:pPr>
      <w:r>
        <w:rPr>
          <w:rFonts w:hint="eastAsia" w:ascii="宋体" w:hAnsi="宋体" w:cs="仿宋"/>
          <w:color w:val="auto"/>
          <w:sz w:val="24"/>
          <w:szCs w:val="24"/>
        </w:rPr>
        <w:t> </w:t>
      </w:r>
    </w:p>
    <w:p>
      <w:pPr>
        <w:spacing w:line="380" w:lineRule="exact"/>
        <w:rPr>
          <w:rFonts w:ascii="宋体" w:hAnsi="宋体" w:cs="仿宋"/>
          <w:color w:val="auto"/>
          <w:sz w:val="24"/>
          <w:szCs w:val="24"/>
        </w:rPr>
      </w:pPr>
      <w:r>
        <w:rPr>
          <w:rFonts w:hint="eastAsia" w:ascii="宋体" w:hAnsi="宋体" w:cs="仿宋"/>
          <w:color w:val="auto"/>
          <w:sz w:val="24"/>
          <w:szCs w:val="24"/>
        </w:rPr>
        <w:t xml:space="preserve">                          </w:t>
      </w:r>
    </w:p>
    <w:p>
      <w:pPr>
        <w:spacing w:line="380" w:lineRule="exact"/>
        <w:rPr>
          <w:rFonts w:ascii="宋体" w:hAnsi="宋体" w:cs="仿宋"/>
          <w:color w:val="auto"/>
          <w:sz w:val="24"/>
          <w:szCs w:val="24"/>
        </w:rPr>
      </w:pPr>
    </w:p>
    <w:p>
      <w:pPr>
        <w:spacing w:line="380" w:lineRule="exact"/>
        <w:rPr>
          <w:rFonts w:ascii="宋体" w:hAnsi="宋体" w:cs="仿宋"/>
          <w:color w:val="auto"/>
          <w:sz w:val="24"/>
          <w:szCs w:val="24"/>
        </w:rPr>
      </w:pPr>
    </w:p>
    <w:p>
      <w:pPr>
        <w:spacing w:line="380" w:lineRule="exact"/>
        <w:rPr>
          <w:rFonts w:ascii="宋体" w:hAnsi="宋体" w:cs="仿宋"/>
          <w:color w:val="auto"/>
          <w:sz w:val="24"/>
          <w:szCs w:val="24"/>
        </w:rPr>
      </w:pPr>
      <w:r>
        <w:rPr>
          <w:rFonts w:hint="eastAsia" w:ascii="宋体" w:hAnsi="宋体" w:cs="仿宋"/>
          <w:color w:val="auto"/>
          <w:sz w:val="24"/>
          <w:szCs w:val="24"/>
        </w:rPr>
        <w:t xml:space="preserve">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rPr>
          <w:rFonts w:ascii="宋体" w:hAnsi="宋体" w:cs="仿宋"/>
          <w:color w:val="auto"/>
          <w:sz w:val="24"/>
          <w:szCs w:val="24"/>
        </w:rPr>
      </w:pPr>
    </w:p>
    <w:p>
      <w:pPr>
        <w:rPr>
          <w:color w:val="auto"/>
        </w:rPr>
      </w:pPr>
    </w:p>
    <w:sectPr>
      <w:headerReference r:id="rId7" w:type="first"/>
      <w:footerReference r:id="rId10" w:type="first"/>
      <w:headerReference r:id="rId5" w:type="default"/>
      <w:footerReference r:id="rId8" w:type="default"/>
      <w:headerReference r:id="rId6" w:type="even"/>
      <w:footerReference r:id="rId9" w:type="even"/>
      <w:pgSz w:w="11907" w:h="16840"/>
      <w:pgMar w:top="1440" w:right="1304" w:bottom="1440" w:left="146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Inheri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s="宋体"/>
        <w:bCs/>
        <w:sz w:val="21"/>
        <w:szCs w:val="21"/>
      </w:rPr>
    </w:pPr>
    <w:r>
      <w:rPr>
        <w:rFonts w:hint="eastAsia" w:ascii="宋体" w:hAnsi="宋体" w:cs="宋体"/>
        <w:bCs/>
        <w:sz w:val="21"/>
        <w:szCs w:val="21"/>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5pt;margin-top:-4.8pt;height:0.1pt;width:419.4pt;z-index:251661312;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4khf1QAAAAcBAAAPAAAAAAAAAAEAIAAAACIAAABkcnMvZG93bnJldi54bWxQSwECFAAUAAAA&#10;CACHTuJA2o8gXPEBAADbAwAADgAAAAAAAAABACAAAAAkAQAAZHJzL2Uyb0RvYy54bWxQSwUGAAAA&#10;AAYABgBZAQAAhwUAAAAA&#10;">
              <v:fill on="f" focussize="0,0"/>
              <v:stroke color="#000000" joinstyle="round"/>
              <v:imagedata o:title=""/>
              <o:lock v:ext="edit" aspectratio="f"/>
            </v:line>
          </w:pict>
        </mc:Fallback>
      </mc:AlternateContent>
    </w:r>
    <w:r>
      <w:rPr>
        <w:rStyle w:val="18"/>
        <w:rFonts w:hint="eastAsia" w:ascii="宋体" w:hAnsi="宋体" w:cs="宋体"/>
        <w:bCs/>
        <w:sz w:val="21"/>
        <w:szCs w:val="21"/>
      </w:rPr>
      <w:t>第</w:t>
    </w:r>
    <w:r>
      <w:rPr>
        <w:rFonts w:hint="eastAsia" w:ascii="宋体" w:hAnsi="宋体" w:cs="宋体"/>
        <w:bCs/>
        <w:sz w:val="21"/>
        <w:szCs w:val="21"/>
      </w:rPr>
      <w:fldChar w:fldCharType="begin"/>
    </w:r>
    <w:r>
      <w:rPr>
        <w:rStyle w:val="18"/>
        <w:rFonts w:hint="eastAsia" w:ascii="宋体" w:hAnsi="宋体" w:cs="宋体"/>
        <w:bCs/>
        <w:sz w:val="21"/>
        <w:szCs w:val="21"/>
      </w:rPr>
      <w:instrText xml:space="preserve"> PAGE </w:instrText>
    </w:r>
    <w:r>
      <w:rPr>
        <w:rFonts w:hint="eastAsia" w:ascii="宋体" w:hAnsi="宋体" w:cs="宋体"/>
        <w:bCs/>
        <w:sz w:val="21"/>
        <w:szCs w:val="21"/>
      </w:rPr>
      <w:fldChar w:fldCharType="separate"/>
    </w:r>
    <w:r>
      <w:rPr>
        <w:rStyle w:val="18"/>
        <w:rFonts w:ascii="宋体" w:hAnsi="宋体" w:cs="宋体"/>
        <w:bCs/>
        <w:sz w:val="21"/>
        <w:szCs w:val="21"/>
      </w:rPr>
      <w:t>22</w:t>
    </w:r>
    <w:r>
      <w:rPr>
        <w:rFonts w:hint="eastAsia" w:ascii="宋体" w:hAnsi="宋体" w:cs="宋体"/>
        <w:bCs/>
        <w:sz w:val="21"/>
        <w:szCs w:val="21"/>
      </w:rPr>
      <w:fldChar w:fldCharType="end"/>
    </w:r>
    <w:r>
      <w:rPr>
        <w:rStyle w:val="18"/>
        <w:rFonts w:hint="eastAsia" w:ascii="宋体" w:hAnsi="宋体" w:cs="宋体"/>
        <w:bCs/>
        <w:sz w:val="21"/>
        <w:szCs w:val="21"/>
      </w:rPr>
      <w:t>页，共</w:t>
    </w:r>
    <w:r>
      <w:rPr>
        <w:rFonts w:hint="eastAsia" w:ascii="宋体" w:hAnsi="宋体" w:cs="宋体"/>
        <w:bCs/>
        <w:sz w:val="21"/>
        <w:szCs w:val="21"/>
      </w:rPr>
      <w:fldChar w:fldCharType="begin"/>
    </w:r>
    <w:r>
      <w:rPr>
        <w:rStyle w:val="18"/>
        <w:rFonts w:hint="eastAsia" w:ascii="宋体" w:hAnsi="宋体" w:cs="宋体"/>
        <w:bCs/>
        <w:sz w:val="21"/>
        <w:szCs w:val="21"/>
      </w:rPr>
      <w:instrText xml:space="preserve"> NUMPAGES </w:instrText>
    </w:r>
    <w:r>
      <w:rPr>
        <w:rFonts w:hint="eastAsia" w:ascii="宋体" w:hAnsi="宋体" w:cs="宋体"/>
        <w:bCs/>
        <w:sz w:val="21"/>
        <w:szCs w:val="21"/>
      </w:rPr>
      <w:fldChar w:fldCharType="separate"/>
    </w:r>
    <w:r>
      <w:rPr>
        <w:rStyle w:val="18"/>
        <w:rFonts w:ascii="宋体" w:hAnsi="宋体" w:cs="宋体"/>
        <w:bCs/>
        <w:sz w:val="21"/>
        <w:szCs w:val="21"/>
      </w:rPr>
      <w:t>65</w:t>
    </w:r>
    <w:r>
      <w:rPr>
        <w:rFonts w:hint="eastAsia" w:ascii="宋体" w:hAnsi="宋体" w:cs="宋体"/>
        <w:bCs/>
        <w:sz w:val="21"/>
        <w:szCs w:val="21"/>
      </w:rPr>
      <w:fldChar w:fldCharType="end"/>
    </w:r>
    <w:r>
      <w:rPr>
        <w:rStyle w:val="18"/>
        <w:rFonts w:hint="eastAsia" w:ascii="宋体" w:hAnsi="宋体" w:cs="宋体"/>
        <w:bCs/>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23" name="直接连接符 2"/>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1.65pt;margin-top:-4.8pt;height:0.1pt;width:419.4pt;z-index:251659264;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4khf1QAAAAcBAAAPAAAAAAAAAAEAIAAAACIAAABkcnMvZG93bnJldi54bWxQSwEC&#10;FAAUAAAACACHTuJA5WguHPcBAADqAwAADgAAAAAAAAABACAAAAAkAQAAZHJzL2Uyb0RvYy54bWxQ&#10;SwUGAAAAAAYABgBZAQAAjQUAAAAA&#10;">
              <v:fill on="f" focussize="0,0"/>
              <v:stroke color="#000000" joinstyle="round"/>
              <v:imagedata o:title=""/>
              <o:lock v:ext="edit" aspectratio="f"/>
            </v:line>
          </w:pict>
        </mc:Fallback>
      </mc:AlternateContent>
    </w:r>
    <w:r>
      <w:rPr>
        <w:rStyle w:val="18"/>
        <w:rFonts w:hint="eastAsia" w:ascii="宋体" w:hAnsi="宋体"/>
        <w:sz w:val="21"/>
        <w:szCs w:val="21"/>
      </w:rPr>
      <w:t>第</w:t>
    </w:r>
    <w:r>
      <w:rPr>
        <w:rStyle w:val="18"/>
        <w:rFonts w:ascii="宋体" w:hAnsi="宋体"/>
        <w:sz w:val="21"/>
        <w:szCs w:val="21"/>
      </w:rPr>
      <w:fldChar w:fldCharType="begin"/>
    </w:r>
    <w:r>
      <w:rPr>
        <w:rStyle w:val="18"/>
        <w:rFonts w:ascii="宋体" w:hAnsi="宋体"/>
        <w:sz w:val="21"/>
        <w:szCs w:val="21"/>
      </w:rPr>
      <w:instrText xml:space="preserve"> PAGE </w:instrText>
    </w:r>
    <w:r>
      <w:rPr>
        <w:rStyle w:val="18"/>
        <w:rFonts w:ascii="宋体" w:hAnsi="宋体"/>
        <w:sz w:val="21"/>
        <w:szCs w:val="21"/>
      </w:rPr>
      <w:fldChar w:fldCharType="separate"/>
    </w:r>
    <w:r>
      <w:rPr>
        <w:rStyle w:val="18"/>
        <w:rFonts w:ascii="宋体" w:hAnsi="宋体"/>
        <w:sz w:val="21"/>
        <w:szCs w:val="21"/>
      </w:rPr>
      <w:t>35</w:t>
    </w:r>
    <w:r>
      <w:rPr>
        <w:rStyle w:val="18"/>
        <w:rFonts w:ascii="宋体" w:hAnsi="宋体"/>
        <w:sz w:val="21"/>
        <w:szCs w:val="21"/>
      </w:rPr>
      <w:fldChar w:fldCharType="end"/>
    </w:r>
    <w:r>
      <w:rPr>
        <w:rStyle w:val="18"/>
        <w:rFonts w:hint="eastAsia" w:ascii="宋体" w:hAnsi="宋体"/>
        <w:sz w:val="21"/>
        <w:szCs w:val="21"/>
      </w:rPr>
      <w:t>页，共</w:t>
    </w:r>
    <w:r>
      <w:rPr>
        <w:rStyle w:val="18"/>
        <w:rFonts w:ascii="宋体" w:hAnsi="宋体"/>
        <w:sz w:val="21"/>
        <w:szCs w:val="21"/>
      </w:rPr>
      <w:fldChar w:fldCharType="begin"/>
    </w:r>
    <w:r>
      <w:rPr>
        <w:rStyle w:val="18"/>
        <w:rFonts w:ascii="宋体" w:hAnsi="宋体"/>
        <w:sz w:val="21"/>
        <w:szCs w:val="21"/>
      </w:rPr>
      <w:instrText xml:space="preserve"> NUMPAGES </w:instrText>
    </w:r>
    <w:r>
      <w:rPr>
        <w:rStyle w:val="18"/>
        <w:rFonts w:ascii="宋体" w:hAnsi="宋体"/>
        <w:sz w:val="21"/>
        <w:szCs w:val="21"/>
      </w:rPr>
      <w:fldChar w:fldCharType="separate"/>
    </w:r>
    <w:r>
      <w:rPr>
        <w:rStyle w:val="18"/>
        <w:rFonts w:ascii="宋体" w:hAnsi="宋体"/>
        <w:sz w:val="21"/>
        <w:szCs w:val="21"/>
      </w:rPr>
      <w:t>35</w:t>
    </w:r>
    <w:r>
      <w:rPr>
        <w:rStyle w:val="18"/>
        <w:rFonts w:ascii="宋体" w:hAnsi="宋体"/>
        <w:sz w:val="21"/>
        <w:szCs w:val="21"/>
      </w:rPr>
      <w:fldChar w:fldCharType="end"/>
    </w:r>
    <w:r>
      <w:rPr>
        <w:rStyle w:val="18"/>
        <w:rFonts w:hint="eastAsia" w:ascii="宋体" w:hAnsi="宋体"/>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both"/>
      <w:rPr>
        <w:rFonts w:ascii="仿宋" w:hAnsi="仿宋" w:eastAsia="仿宋" w:cs="仿宋"/>
        <w:b/>
        <w:sz w:val="30"/>
        <w:szCs w:val="30"/>
      </w:rPr>
    </w:pPr>
    <w:r>
      <w:rPr>
        <w:rFonts w:hint="eastAsia" w:ascii="仿宋" w:hAnsi="仿宋" w:eastAsia="仿宋" w:cs="仿宋"/>
        <w:b/>
        <w:sz w:val="30"/>
        <w:szCs w:val="30"/>
      </w:rPr>
      <w:t xml:space="preserve">        </w:t>
    </w:r>
    <w:r>
      <w:rPr>
        <w:rFonts w:hint="eastAsia" w:ascii="宋体" w:hAnsi="宋体" w:cs="宋体"/>
        <w:bCs/>
        <w:sz w:val="24"/>
        <w:szCs w:val="24"/>
      </w:rPr>
      <w:t>询价文件                              福建莆田良友咨询有限公司</w:t>
    </w:r>
    <w:r>
      <w:rPr>
        <w:rFonts w:hint="eastAsia" w:ascii="宋体" w:hAnsi="宋体" w:cs="宋体"/>
        <w:b/>
        <w:sz w:val="24"/>
        <w:szCs w:val="24"/>
      </w:rPr>
      <w:t xml:space="preserve"> </w:t>
    </w:r>
    <w:r>
      <w:rPr>
        <w:rFonts w:hint="eastAsia" w:ascii="仿宋" w:hAnsi="仿宋" w:eastAsia="仿宋" w:cs="仿宋"/>
        <w:b/>
        <w:sz w:val="30"/>
        <w:szCs w:val="3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720" w:firstLineChars="300"/>
      <w:jc w:val="both"/>
      <w:rPr>
        <w:rFonts w:ascii="楷体_GB2312" w:hAnsi="宋体" w:eastAsia="楷体_GB2312"/>
        <w:sz w:val="21"/>
        <w:szCs w:val="21"/>
      </w:rPr>
    </w:pPr>
    <w:r>
      <w:rPr>
        <w:rFonts w:hint="eastAsia" w:ascii="宋体" w:hAnsi="宋体" w:cs="宋体"/>
        <w:bCs/>
        <w:sz w:val="24"/>
        <w:szCs w:val="24"/>
        <w:lang w:val="en-US" w:eastAsia="zh-CN"/>
      </w:rPr>
      <w:t>询价</w:t>
    </w:r>
    <w:r>
      <w:rPr>
        <w:rFonts w:hint="eastAsia" w:ascii="宋体" w:hAnsi="宋体" w:cs="宋体"/>
        <w:bCs/>
        <w:sz w:val="24"/>
        <w:szCs w:val="24"/>
      </w:rPr>
      <w:t>文件</w:t>
    </w:r>
    <w:r>
      <w:rPr>
        <w:rFonts w:hint="eastAsia" w:ascii="宋体" w:hAnsi="宋体" w:cs="宋体"/>
        <w:bCs/>
        <w:sz w:val="24"/>
        <w:szCs w:val="24"/>
        <w:lang w:val="en-US" w:eastAsia="zh-CN"/>
      </w:rPr>
      <w:t xml:space="preserve">                                   </w:t>
    </w:r>
    <w:r>
      <w:rPr>
        <w:rFonts w:hint="eastAsia" w:ascii="宋体" w:hAnsi="宋体" w:cs="宋体"/>
        <w:bCs/>
        <w:sz w:val="24"/>
        <w:szCs w:val="24"/>
      </w:rPr>
      <w:t>福建莆田良友咨询有限公司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320"/>
        </w:tabs>
        <w:ind w:left="1320" w:hanging="420"/>
      </w:pPr>
      <w:rPr>
        <w:rFonts w:cs="Times New Roman"/>
      </w:rPr>
    </w:lvl>
    <w:lvl w:ilvl="1" w:tentative="0">
      <w:start w:val="1"/>
      <w:numFmt w:val="lowerLetter"/>
      <w:lvlText w:val="%2)"/>
      <w:lvlJc w:val="left"/>
      <w:pPr>
        <w:tabs>
          <w:tab w:val="left" w:pos="1740"/>
        </w:tabs>
        <w:ind w:left="1740" w:hanging="420"/>
      </w:pPr>
      <w:rPr>
        <w:rFonts w:cs="Times New Roman"/>
      </w:rPr>
    </w:lvl>
    <w:lvl w:ilvl="2" w:tentative="0">
      <w:start w:val="1"/>
      <w:numFmt w:val="lowerRoman"/>
      <w:lvlText w:val="%3."/>
      <w:lvlJc w:val="right"/>
      <w:pPr>
        <w:tabs>
          <w:tab w:val="left" w:pos="2160"/>
        </w:tabs>
        <w:ind w:left="2160" w:hanging="420"/>
      </w:pPr>
      <w:rPr>
        <w:rFonts w:cs="Times New Roman"/>
      </w:rPr>
    </w:lvl>
    <w:lvl w:ilvl="3" w:tentative="0">
      <w:start w:val="1"/>
      <w:numFmt w:val="decimal"/>
      <w:lvlText w:val="%4."/>
      <w:lvlJc w:val="left"/>
      <w:pPr>
        <w:tabs>
          <w:tab w:val="left" w:pos="2580"/>
        </w:tabs>
        <w:ind w:left="2580" w:hanging="420"/>
      </w:pPr>
      <w:rPr>
        <w:rFonts w:cs="Times New Roman"/>
      </w:rPr>
    </w:lvl>
    <w:lvl w:ilvl="4" w:tentative="0">
      <w:start w:val="1"/>
      <w:numFmt w:val="lowerLetter"/>
      <w:lvlText w:val="%5)"/>
      <w:lvlJc w:val="left"/>
      <w:pPr>
        <w:tabs>
          <w:tab w:val="left" w:pos="3000"/>
        </w:tabs>
        <w:ind w:left="3000" w:hanging="420"/>
      </w:pPr>
      <w:rPr>
        <w:rFonts w:cs="Times New Roman"/>
      </w:rPr>
    </w:lvl>
    <w:lvl w:ilvl="5" w:tentative="0">
      <w:start w:val="1"/>
      <w:numFmt w:val="lowerRoman"/>
      <w:lvlText w:val="%6."/>
      <w:lvlJc w:val="right"/>
      <w:pPr>
        <w:tabs>
          <w:tab w:val="left" w:pos="3420"/>
        </w:tabs>
        <w:ind w:left="3420" w:hanging="420"/>
      </w:pPr>
      <w:rPr>
        <w:rFonts w:cs="Times New Roman"/>
      </w:rPr>
    </w:lvl>
    <w:lvl w:ilvl="6" w:tentative="0">
      <w:start w:val="1"/>
      <w:numFmt w:val="decimal"/>
      <w:lvlText w:val="%7."/>
      <w:lvlJc w:val="left"/>
      <w:pPr>
        <w:tabs>
          <w:tab w:val="left" w:pos="3840"/>
        </w:tabs>
        <w:ind w:left="3840" w:hanging="420"/>
      </w:pPr>
      <w:rPr>
        <w:rFonts w:cs="Times New Roman"/>
      </w:rPr>
    </w:lvl>
    <w:lvl w:ilvl="7" w:tentative="0">
      <w:start w:val="1"/>
      <w:numFmt w:val="lowerLetter"/>
      <w:lvlText w:val="%8)"/>
      <w:lvlJc w:val="left"/>
      <w:pPr>
        <w:tabs>
          <w:tab w:val="left" w:pos="4260"/>
        </w:tabs>
        <w:ind w:left="4260" w:hanging="420"/>
      </w:pPr>
      <w:rPr>
        <w:rFonts w:cs="Times New Roman"/>
      </w:rPr>
    </w:lvl>
    <w:lvl w:ilvl="8" w:tentative="0">
      <w:start w:val="1"/>
      <w:numFmt w:val="lowerRoman"/>
      <w:lvlText w:val="%9."/>
      <w:lvlJc w:val="right"/>
      <w:pPr>
        <w:tabs>
          <w:tab w:val="left" w:pos="4680"/>
        </w:tabs>
        <w:ind w:left="4680" w:hanging="420"/>
      </w:pPr>
      <w:rPr>
        <w:rFonts w:cs="Times New Roman"/>
      </w:rPr>
    </w:lvl>
  </w:abstractNum>
  <w:abstractNum w:abstractNumId="1">
    <w:nsid w:val="00000004"/>
    <w:multiLevelType w:val="multilevel"/>
    <w:tmpl w:val="00000004"/>
    <w:lvl w:ilvl="0" w:tentative="0">
      <w:start w:val="1"/>
      <w:numFmt w:val="decimal"/>
      <w:pStyle w:val="3"/>
      <w:lvlText w:val="%1."/>
      <w:lvlJc w:val="left"/>
      <w:pPr>
        <w:tabs>
          <w:tab w:val="left" w:pos="425"/>
        </w:tabs>
        <w:ind w:left="425" w:hanging="425"/>
      </w:pPr>
      <w:rPr>
        <w:rFonts w:hint="eastAsia" w:cs="Times New Roman"/>
      </w:rPr>
    </w:lvl>
    <w:lvl w:ilvl="1" w:tentative="0">
      <w:start w:val="1"/>
      <w:numFmt w:val="chineseCountingThousand"/>
      <w:lvlText w:val="%2."/>
      <w:lvlJc w:val="left"/>
      <w:pPr>
        <w:tabs>
          <w:tab w:val="left" w:pos="420"/>
        </w:tabs>
        <w:ind w:left="420"/>
      </w:pPr>
      <w:rPr>
        <w:rFonts w:hint="eastAsia"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chineseCountingThousand"/>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6"/>
    <w:multiLevelType w:val="multilevel"/>
    <w:tmpl w:val="00000016"/>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74451"/>
    <w:rsid w:val="000143B1"/>
    <w:rsid w:val="00025B28"/>
    <w:rsid w:val="000604DB"/>
    <w:rsid w:val="0006459E"/>
    <w:rsid w:val="000D26E5"/>
    <w:rsid w:val="000D5B35"/>
    <w:rsid w:val="000F034C"/>
    <w:rsid w:val="00184AC4"/>
    <w:rsid w:val="001B104A"/>
    <w:rsid w:val="001B5B53"/>
    <w:rsid w:val="001C156F"/>
    <w:rsid w:val="001C2EE0"/>
    <w:rsid w:val="0020398B"/>
    <w:rsid w:val="0021338F"/>
    <w:rsid w:val="002268B8"/>
    <w:rsid w:val="0025691C"/>
    <w:rsid w:val="00260FDE"/>
    <w:rsid w:val="002D05BF"/>
    <w:rsid w:val="002E1C89"/>
    <w:rsid w:val="002F2C7A"/>
    <w:rsid w:val="003364B9"/>
    <w:rsid w:val="0034733F"/>
    <w:rsid w:val="00360AD2"/>
    <w:rsid w:val="00373BA3"/>
    <w:rsid w:val="003C38A7"/>
    <w:rsid w:val="003E6C0B"/>
    <w:rsid w:val="003F42B0"/>
    <w:rsid w:val="00433134"/>
    <w:rsid w:val="004467E0"/>
    <w:rsid w:val="0045140D"/>
    <w:rsid w:val="004770E2"/>
    <w:rsid w:val="00477C84"/>
    <w:rsid w:val="004B4B0E"/>
    <w:rsid w:val="004E2CB5"/>
    <w:rsid w:val="004E5434"/>
    <w:rsid w:val="004F41BA"/>
    <w:rsid w:val="00504AAE"/>
    <w:rsid w:val="00512E20"/>
    <w:rsid w:val="00532B46"/>
    <w:rsid w:val="005416AD"/>
    <w:rsid w:val="00546A0A"/>
    <w:rsid w:val="0057694A"/>
    <w:rsid w:val="0058213E"/>
    <w:rsid w:val="00593349"/>
    <w:rsid w:val="005B3490"/>
    <w:rsid w:val="005B5B50"/>
    <w:rsid w:val="005D1601"/>
    <w:rsid w:val="005F3877"/>
    <w:rsid w:val="0060728D"/>
    <w:rsid w:val="00607CF1"/>
    <w:rsid w:val="00617C7F"/>
    <w:rsid w:val="00625DA8"/>
    <w:rsid w:val="0069769F"/>
    <w:rsid w:val="006B1EF2"/>
    <w:rsid w:val="006F6909"/>
    <w:rsid w:val="00704100"/>
    <w:rsid w:val="007164CD"/>
    <w:rsid w:val="007435DB"/>
    <w:rsid w:val="007558AD"/>
    <w:rsid w:val="00766295"/>
    <w:rsid w:val="00797C58"/>
    <w:rsid w:val="007B1F2F"/>
    <w:rsid w:val="007C0087"/>
    <w:rsid w:val="007D0D1B"/>
    <w:rsid w:val="007E2218"/>
    <w:rsid w:val="007F1EA9"/>
    <w:rsid w:val="007F668C"/>
    <w:rsid w:val="0085536C"/>
    <w:rsid w:val="00870A85"/>
    <w:rsid w:val="008D3DCE"/>
    <w:rsid w:val="0092263C"/>
    <w:rsid w:val="0094650B"/>
    <w:rsid w:val="009643CD"/>
    <w:rsid w:val="009656BF"/>
    <w:rsid w:val="009D75AF"/>
    <w:rsid w:val="009F0EF7"/>
    <w:rsid w:val="00A01DE4"/>
    <w:rsid w:val="00A039FD"/>
    <w:rsid w:val="00A40D2C"/>
    <w:rsid w:val="00A43ABF"/>
    <w:rsid w:val="00A4530C"/>
    <w:rsid w:val="00A70E10"/>
    <w:rsid w:val="00A837A7"/>
    <w:rsid w:val="00AB6A71"/>
    <w:rsid w:val="00AC7F6F"/>
    <w:rsid w:val="00AD3E72"/>
    <w:rsid w:val="00B00DB6"/>
    <w:rsid w:val="00B04DFE"/>
    <w:rsid w:val="00B36614"/>
    <w:rsid w:val="00B5351C"/>
    <w:rsid w:val="00B74E34"/>
    <w:rsid w:val="00BC7DDA"/>
    <w:rsid w:val="00BF0183"/>
    <w:rsid w:val="00C148AE"/>
    <w:rsid w:val="00C45C71"/>
    <w:rsid w:val="00C532C6"/>
    <w:rsid w:val="00C674CF"/>
    <w:rsid w:val="00C72A60"/>
    <w:rsid w:val="00C82EE4"/>
    <w:rsid w:val="00C86B08"/>
    <w:rsid w:val="00C86B8B"/>
    <w:rsid w:val="00C91DBC"/>
    <w:rsid w:val="00C920D8"/>
    <w:rsid w:val="00C96ECA"/>
    <w:rsid w:val="00CF586D"/>
    <w:rsid w:val="00CF6BA1"/>
    <w:rsid w:val="00D26BB0"/>
    <w:rsid w:val="00D43DB8"/>
    <w:rsid w:val="00D5732D"/>
    <w:rsid w:val="00D70E45"/>
    <w:rsid w:val="00D73CEB"/>
    <w:rsid w:val="00D74863"/>
    <w:rsid w:val="00D92636"/>
    <w:rsid w:val="00D94195"/>
    <w:rsid w:val="00E17BDA"/>
    <w:rsid w:val="00E20273"/>
    <w:rsid w:val="00E43B9E"/>
    <w:rsid w:val="00E54C37"/>
    <w:rsid w:val="00E556C3"/>
    <w:rsid w:val="00E66006"/>
    <w:rsid w:val="00E833C8"/>
    <w:rsid w:val="00EA09E9"/>
    <w:rsid w:val="00EA2934"/>
    <w:rsid w:val="00EB355C"/>
    <w:rsid w:val="00ED776C"/>
    <w:rsid w:val="00EE3ACF"/>
    <w:rsid w:val="00EF2AA7"/>
    <w:rsid w:val="00F42B08"/>
    <w:rsid w:val="00F56FC7"/>
    <w:rsid w:val="00F678C3"/>
    <w:rsid w:val="00F8298D"/>
    <w:rsid w:val="00F96CEB"/>
    <w:rsid w:val="00FB415D"/>
    <w:rsid w:val="00FB7D99"/>
    <w:rsid w:val="00FD50B7"/>
    <w:rsid w:val="02367540"/>
    <w:rsid w:val="0402207B"/>
    <w:rsid w:val="04834679"/>
    <w:rsid w:val="04C76BF6"/>
    <w:rsid w:val="06A74451"/>
    <w:rsid w:val="09062D7E"/>
    <w:rsid w:val="092248D0"/>
    <w:rsid w:val="09747AF7"/>
    <w:rsid w:val="0A0E0EFC"/>
    <w:rsid w:val="0BF649DF"/>
    <w:rsid w:val="0C9738E6"/>
    <w:rsid w:val="0CA96650"/>
    <w:rsid w:val="0CF63EF7"/>
    <w:rsid w:val="0D4228F4"/>
    <w:rsid w:val="0DE77EFA"/>
    <w:rsid w:val="0E453C0C"/>
    <w:rsid w:val="0EA4463E"/>
    <w:rsid w:val="10025EAD"/>
    <w:rsid w:val="129E4DB6"/>
    <w:rsid w:val="153E73B2"/>
    <w:rsid w:val="16437D5B"/>
    <w:rsid w:val="18136154"/>
    <w:rsid w:val="18543860"/>
    <w:rsid w:val="188C1D3C"/>
    <w:rsid w:val="189A58AC"/>
    <w:rsid w:val="189D2CCB"/>
    <w:rsid w:val="1911071E"/>
    <w:rsid w:val="1A106E2B"/>
    <w:rsid w:val="1BAD5E49"/>
    <w:rsid w:val="1CBA4078"/>
    <w:rsid w:val="1D1F0997"/>
    <w:rsid w:val="1D2F0E28"/>
    <w:rsid w:val="1D83445A"/>
    <w:rsid w:val="1E303AD7"/>
    <w:rsid w:val="1E5A21EF"/>
    <w:rsid w:val="20154EF7"/>
    <w:rsid w:val="203120BA"/>
    <w:rsid w:val="20C8627B"/>
    <w:rsid w:val="21AD00BB"/>
    <w:rsid w:val="22CD7F1C"/>
    <w:rsid w:val="23851897"/>
    <w:rsid w:val="248F53C8"/>
    <w:rsid w:val="24F44AFD"/>
    <w:rsid w:val="258C6DD6"/>
    <w:rsid w:val="258C78B8"/>
    <w:rsid w:val="27F663C7"/>
    <w:rsid w:val="282A7785"/>
    <w:rsid w:val="2B0A5C47"/>
    <w:rsid w:val="2BF4424E"/>
    <w:rsid w:val="2C055740"/>
    <w:rsid w:val="2C7C17D3"/>
    <w:rsid w:val="2C810202"/>
    <w:rsid w:val="2D1B2C7A"/>
    <w:rsid w:val="2DEC5877"/>
    <w:rsid w:val="2E134BA5"/>
    <w:rsid w:val="2EE37828"/>
    <w:rsid w:val="2F122DE8"/>
    <w:rsid w:val="2FED147A"/>
    <w:rsid w:val="2FF55364"/>
    <w:rsid w:val="30664F27"/>
    <w:rsid w:val="30A57CD3"/>
    <w:rsid w:val="30CD2B39"/>
    <w:rsid w:val="3327389F"/>
    <w:rsid w:val="339025DB"/>
    <w:rsid w:val="34B24CF4"/>
    <w:rsid w:val="350F4BB5"/>
    <w:rsid w:val="35A90848"/>
    <w:rsid w:val="360B73CA"/>
    <w:rsid w:val="36206BFD"/>
    <w:rsid w:val="37767688"/>
    <w:rsid w:val="38F20031"/>
    <w:rsid w:val="3916019F"/>
    <w:rsid w:val="3A031536"/>
    <w:rsid w:val="3A4C6873"/>
    <w:rsid w:val="3AC9059F"/>
    <w:rsid w:val="3C987D95"/>
    <w:rsid w:val="3D654978"/>
    <w:rsid w:val="3DE0233A"/>
    <w:rsid w:val="3E923C53"/>
    <w:rsid w:val="40D31F45"/>
    <w:rsid w:val="41365400"/>
    <w:rsid w:val="41EB761E"/>
    <w:rsid w:val="421776D1"/>
    <w:rsid w:val="42793668"/>
    <w:rsid w:val="42BB6F8E"/>
    <w:rsid w:val="4326691F"/>
    <w:rsid w:val="43500BD6"/>
    <w:rsid w:val="43C96DA6"/>
    <w:rsid w:val="442A68C2"/>
    <w:rsid w:val="444A0E27"/>
    <w:rsid w:val="464A7CAF"/>
    <w:rsid w:val="46C9045E"/>
    <w:rsid w:val="46F24B19"/>
    <w:rsid w:val="476B0264"/>
    <w:rsid w:val="4772477D"/>
    <w:rsid w:val="483D7D30"/>
    <w:rsid w:val="49FA072B"/>
    <w:rsid w:val="4A51039A"/>
    <w:rsid w:val="4E5453E1"/>
    <w:rsid w:val="4F147437"/>
    <w:rsid w:val="4F666720"/>
    <w:rsid w:val="4FAE637F"/>
    <w:rsid w:val="50907962"/>
    <w:rsid w:val="518C404E"/>
    <w:rsid w:val="51C46DF7"/>
    <w:rsid w:val="52F663D7"/>
    <w:rsid w:val="533B23B7"/>
    <w:rsid w:val="53887129"/>
    <w:rsid w:val="55955BFD"/>
    <w:rsid w:val="57417BC9"/>
    <w:rsid w:val="57FD4B5F"/>
    <w:rsid w:val="58215EED"/>
    <w:rsid w:val="582607AA"/>
    <w:rsid w:val="583A1463"/>
    <w:rsid w:val="58601A90"/>
    <w:rsid w:val="59D01897"/>
    <w:rsid w:val="5A89378B"/>
    <w:rsid w:val="5B001B69"/>
    <w:rsid w:val="5C0905C7"/>
    <w:rsid w:val="5D0A4CC4"/>
    <w:rsid w:val="5E75723A"/>
    <w:rsid w:val="5EAF1655"/>
    <w:rsid w:val="5F9D5A30"/>
    <w:rsid w:val="60E46668"/>
    <w:rsid w:val="614B4531"/>
    <w:rsid w:val="615E7C6F"/>
    <w:rsid w:val="624D0161"/>
    <w:rsid w:val="63B946E1"/>
    <w:rsid w:val="646F4808"/>
    <w:rsid w:val="6471583B"/>
    <w:rsid w:val="64B465B2"/>
    <w:rsid w:val="6730051C"/>
    <w:rsid w:val="674725DC"/>
    <w:rsid w:val="6870621C"/>
    <w:rsid w:val="68C10F41"/>
    <w:rsid w:val="69734D94"/>
    <w:rsid w:val="69964710"/>
    <w:rsid w:val="6A230ABF"/>
    <w:rsid w:val="6C381889"/>
    <w:rsid w:val="6CAC3757"/>
    <w:rsid w:val="6D011C95"/>
    <w:rsid w:val="6DF73150"/>
    <w:rsid w:val="6EE456E5"/>
    <w:rsid w:val="6EF162EC"/>
    <w:rsid w:val="70B85CF2"/>
    <w:rsid w:val="70D552D9"/>
    <w:rsid w:val="71AB72B0"/>
    <w:rsid w:val="72D14270"/>
    <w:rsid w:val="731A2F19"/>
    <w:rsid w:val="73257FC6"/>
    <w:rsid w:val="73587917"/>
    <w:rsid w:val="73DC4093"/>
    <w:rsid w:val="74446EA9"/>
    <w:rsid w:val="744B3657"/>
    <w:rsid w:val="755D76A9"/>
    <w:rsid w:val="756022CB"/>
    <w:rsid w:val="762820C3"/>
    <w:rsid w:val="76CC5B91"/>
    <w:rsid w:val="77CB1A3C"/>
    <w:rsid w:val="788E1F0E"/>
    <w:rsid w:val="790869F7"/>
    <w:rsid w:val="79BF1805"/>
    <w:rsid w:val="7A7D7E4D"/>
    <w:rsid w:val="7C6D530B"/>
    <w:rsid w:val="7D2E2AAF"/>
    <w:rsid w:val="7E4C3161"/>
    <w:rsid w:val="7EBE3C5C"/>
    <w:rsid w:val="7F123FF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99" w:name="HTML Variable" w:locked="1"/>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2"/>
    <w:link w:val="19"/>
    <w:qFormat/>
    <w:uiPriority w:val="99"/>
    <w:pPr>
      <w:keepNext/>
      <w:keepLines/>
      <w:numPr>
        <w:ilvl w:val="0"/>
        <w:numId w:val="1"/>
      </w:numPr>
      <w:tabs>
        <w:tab w:val="left" w:pos="5852"/>
      </w:tabs>
      <w:snapToGrid w:val="0"/>
      <w:spacing w:before="360" w:line="240" w:lineRule="exact"/>
      <w:outlineLvl w:val="2"/>
    </w:pPr>
    <w:rPr>
      <w:b/>
      <w:sz w:val="28"/>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pPr>
      <w:spacing w:line="380" w:lineRule="exact"/>
    </w:pPr>
    <w:rPr>
      <w:sz w:val="24"/>
    </w:rPr>
  </w:style>
  <w:style w:type="paragraph" w:styleId="4">
    <w:name w:val="Normal Indent"/>
    <w:basedOn w:val="1"/>
    <w:qFormat/>
    <w:uiPriority w:val="99"/>
    <w:pPr>
      <w:ind w:firstLine="420"/>
    </w:pPr>
    <w:rPr>
      <w:szCs w:val="20"/>
    </w:rPr>
  </w:style>
  <w:style w:type="paragraph" w:styleId="5">
    <w:name w:val="Document Map"/>
    <w:basedOn w:val="1"/>
    <w:link w:val="46"/>
    <w:qFormat/>
    <w:uiPriority w:val="0"/>
    <w:rPr>
      <w:rFonts w:ascii="宋体"/>
      <w:sz w:val="18"/>
      <w:szCs w:val="18"/>
    </w:rPr>
  </w:style>
  <w:style w:type="paragraph" w:styleId="6">
    <w:name w:val="annotation text"/>
    <w:basedOn w:val="1"/>
    <w:link w:val="21"/>
    <w:qFormat/>
    <w:uiPriority w:val="99"/>
    <w:pPr>
      <w:jc w:val="left"/>
    </w:pPr>
  </w:style>
  <w:style w:type="paragraph" w:styleId="7">
    <w:name w:val="Body Text Indent"/>
    <w:basedOn w:val="1"/>
    <w:link w:val="22"/>
    <w:qFormat/>
    <w:uiPriority w:val="99"/>
    <w:pPr>
      <w:spacing w:after="120"/>
      <w:ind w:left="420" w:leftChars="200"/>
    </w:pPr>
  </w:style>
  <w:style w:type="paragraph" w:styleId="8">
    <w:name w:val="Plain Text"/>
    <w:basedOn w:val="1"/>
    <w:link w:val="23"/>
    <w:qFormat/>
    <w:uiPriority w:val="99"/>
    <w:rPr>
      <w:rFonts w:ascii="宋体" w:hAnsi="Courier New"/>
      <w:szCs w:val="20"/>
    </w:rPr>
  </w:style>
  <w:style w:type="paragraph" w:styleId="9">
    <w:name w:val="Date"/>
    <w:basedOn w:val="1"/>
    <w:next w:val="1"/>
    <w:link w:val="24"/>
    <w:qFormat/>
    <w:uiPriority w:val="99"/>
    <w:rPr>
      <w:sz w:val="28"/>
      <w:szCs w:val="20"/>
    </w:rPr>
  </w:style>
  <w:style w:type="paragraph" w:styleId="10">
    <w:name w:val="Balloon Text"/>
    <w:basedOn w:val="1"/>
    <w:link w:val="25"/>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sz w:val="18"/>
      <w:szCs w:val="20"/>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spacing w:line="300" w:lineRule="auto"/>
    </w:pPr>
    <w:rPr>
      <w:sz w:val="24"/>
    </w:rPr>
  </w:style>
  <w:style w:type="paragraph" w:styleId="14">
    <w:name w:val="Body Text First Indent 2"/>
    <w:basedOn w:val="7"/>
    <w:link w:val="28"/>
    <w:qFormat/>
    <w:uiPriority w:val="99"/>
    <w:pPr>
      <w:ind w:firstLine="420" w:firstLineChars="200"/>
    </w:pPr>
    <w:rPr>
      <w:rFonts w:ascii="Times New Roman" w:hAnsi="Times New Roman"/>
    </w:rPr>
  </w:style>
  <w:style w:type="character" w:styleId="17">
    <w:name w:val="Strong"/>
    <w:basedOn w:val="16"/>
    <w:qFormat/>
    <w:uiPriority w:val="99"/>
    <w:rPr>
      <w:rFonts w:cs="Times New Roman"/>
      <w:b/>
      <w:bCs/>
    </w:rPr>
  </w:style>
  <w:style w:type="character" w:styleId="18">
    <w:name w:val="page number"/>
    <w:basedOn w:val="16"/>
    <w:qFormat/>
    <w:uiPriority w:val="99"/>
    <w:rPr>
      <w:rFonts w:cs="Times New Roman"/>
    </w:rPr>
  </w:style>
  <w:style w:type="character" w:customStyle="1" w:styleId="19">
    <w:name w:val="标题 3 Char"/>
    <w:basedOn w:val="16"/>
    <w:link w:val="3"/>
    <w:semiHidden/>
    <w:qFormat/>
    <w:uiPriority w:val="9"/>
    <w:rPr>
      <w:rFonts w:ascii="Calibri" w:hAnsi="Calibri"/>
      <w:b/>
      <w:bCs/>
      <w:sz w:val="32"/>
      <w:szCs w:val="32"/>
    </w:rPr>
  </w:style>
  <w:style w:type="character" w:customStyle="1" w:styleId="20">
    <w:name w:val="正文文本 Char"/>
    <w:basedOn w:val="16"/>
    <w:link w:val="2"/>
    <w:semiHidden/>
    <w:qFormat/>
    <w:uiPriority w:val="99"/>
    <w:rPr>
      <w:rFonts w:ascii="Calibri" w:hAnsi="Calibri"/>
      <w:szCs w:val="24"/>
    </w:rPr>
  </w:style>
  <w:style w:type="character" w:customStyle="1" w:styleId="21">
    <w:name w:val="批注文字 Char"/>
    <w:basedOn w:val="16"/>
    <w:link w:val="6"/>
    <w:semiHidden/>
    <w:qFormat/>
    <w:uiPriority w:val="99"/>
    <w:rPr>
      <w:rFonts w:ascii="Calibri" w:hAnsi="Calibri"/>
      <w:szCs w:val="24"/>
    </w:rPr>
  </w:style>
  <w:style w:type="character" w:customStyle="1" w:styleId="22">
    <w:name w:val="正文文本缩进 Char"/>
    <w:basedOn w:val="16"/>
    <w:link w:val="7"/>
    <w:semiHidden/>
    <w:qFormat/>
    <w:uiPriority w:val="99"/>
    <w:rPr>
      <w:rFonts w:ascii="Calibri" w:hAnsi="Calibri"/>
      <w:szCs w:val="24"/>
    </w:rPr>
  </w:style>
  <w:style w:type="character" w:customStyle="1" w:styleId="23">
    <w:name w:val="纯文本 Char"/>
    <w:basedOn w:val="16"/>
    <w:link w:val="8"/>
    <w:semiHidden/>
    <w:qFormat/>
    <w:uiPriority w:val="99"/>
    <w:rPr>
      <w:rFonts w:ascii="宋体" w:hAnsi="Courier New" w:cs="Courier New"/>
      <w:szCs w:val="21"/>
    </w:rPr>
  </w:style>
  <w:style w:type="character" w:customStyle="1" w:styleId="24">
    <w:name w:val="日期 Char"/>
    <w:basedOn w:val="16"/>
    <w:link w:val="9"/>
    <w:semiHidden/>
    <w:qFormat/>
    <w:uiPriority w:val="99"/>
    <w:rPr>
      <w:rFonts w:ascii="Calibri" w:hAnsi="Calibri"/>
      <w:szCs w:val="24"/>
    </w:rPr>
  </w:style>
  <w:style w:type="character" w:customStyle="1" w:styleId="25">
    <w:name w:val="批注框文本 Char"/>
    <w:basedOn w:val="16"/>
    <w:link w:val="10"/>
    <w:qFormat/>
    <w:locked/>
    <w:uiPriority w:val="99"/>
    <w:rPr>
      <w:rFonts w:ascii="Calibri" w:hAnsi="Calibri" w:cs="Times New Roman"/>
      <w:kern w:val="2"/>
      <w:sz w:val="18"/>
      <w:szCs w:val="18"/>
    </w:rPr>
  </w:style>
  <w:style w:type="character" w:customStyle="1" w:styleId="26">
    <w:name w:val="页脚 Char"/>
    <w:basedOn w:val="16"/>
    <w:link w:val="11"/>
    <w:semiHidden/>
    <w:qFormat/>
    <w:uiPriority w:val="99"/>
    <w:rPr>
      <w:rFonts w:ascii="Calibri" w:hAnsi="Calibri"/>
      <w:sz w:val="18"/>
      <w:szCs w:val="18"/>
    </w:rPr>
  </w:style>
  <w:style w:type="character" w:customStyle="1" w:styleId="27">
    <w:name w:val="页眉 Char"/>
    <w:basedOn w:val="16"/>
    <w:link w:val="12"/>
    <w:semiHidden/>
    <w:qFormat/>
    <w:uiPriority w:val="99"/>
    <w:rPr>
      <w:rFonts w:ascii="Calibri" w:hAnsi="Calibri"/>
      <w:sz w:val="18"/>
      <w:szCs w:val="18"/>
    </w:rPr>
  </w:style>
  <w:style w:type="character" w:customStyle="1" w:styleId="28">
    <w:name w:val="正文首行缩进 2 Char"/>
    <w:basedOn w:val="22"/>
    <w:link w:val="14"/>
    <w:semiHidden/>
    <w:qFormat/>
    <w:uiPriority w:val="99"/>
  </w:style>
  <w:style w:type="paragraph" w:customStyle="1" w:styleId="29">
    <w:name w:val="Char Char Char Char Char Char Char2"/>
    <w:basedOn w:val="1"/>
    <w:qFormat/>
    <w:uiPriority w:val="99"/>
    <w:rPr>
      <w:rFonts w:ascii="Tahoma" w:hAnsi="Tahoma"/>
      <w:sz w:val="24"/>
      <w:szCs w:val="20"/>
    </w:rPr>
  </w:style>
  <w:style w:type="character" w:customStyle="1" w:styleId="30">
    <w:name w:val="18"/>
    <w:qFormat/>
    <w:uiPriority w:val="99"/>
    <w:rPr>
      <w:rFonts w:ascii="Times New Roman" w:hAnsi="Times New Roman" w:eastAsia="宋体"/>
      <w:b/>
    </w:rPr>
  </w:style>
  <w:style w:type="paragraph" w:customStyle="1" w:styleId="31">
    <w:name w:val="标准"/>
    <w:basedOn w:val="1"/>
    <w:qFormat/>
    <w:uiPriority w:val="99"/>
    <w:pPr>
      <w:spacing w:line="360" w:lineRule="auto"/>
      <w:ind w:firstLine="200" w:firstLineChars="200"/>
    </w:pPr>
    <w:rPr>
      <w:rFonts w:cs="宋体"/>
      <w:szCs w:val="20"/>
    </w:rPr>
  </w:style>
  <w:style w:type="paragraph" w:customStyle="1" w:styleId="32">
    <w:name w:val="样式3"/>
    <w:basedOn w:val="8"/>
    <w:qFormat/>
    <w:uiPriority w:val="99"/>
    <w:pPr>
      <w:spacing w:line="240" w:lineRule="atLeast"/>
      <w:outlineLvl w:val="0"/>
    </w:pPr>
    <w:rPr>
      <w:sz w:val="28"/>
    </w:rPr>
  </w:style>
  <w:style w:type="paragraph" w:customStyle="1" w:styleId="33">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styleId="34">
    <w:name w:val="List Paragraph"/>
    <w:basedOn w:val="1"/>
    <w:qFormat/>
    <w:uiPriority w:val="99"/>
    <w:pPr>
      <w:ind w:firstLine="420" w:firstLineChars="200"/>
    </w:pPr>
  </w:style>
  <w:style w:type="paragraph" w:customStyle="1" w:styleId="35">
    <w:name w:val="列出段落1"/>
    <w:basedOn w:val="1"/>
    <w:qFormat/>
    <w:uiPriority w:val="99"/>
    <w:pPr>
      <w:ind w:firstLine="420" w:firstLineChars="200"/>
    </w:pPr>
    <w:rPr>
      <w:szCs w:val="21"/>
    </w:rPr>
  </w:style>
  <w:style w:type="character" w:customStyle="1" w:styleId="36">
    <w:name w:val="font01"/>
    <w:basedOn w:val="16"/>
    <w:qFormat/>
    <w:uiPriority w:val="99"/>
    <w:rPr>
      <w:rFonts w:ascii="Times New Roman" w:hAnsi="Times New Roman" w:cs="Times New Roman"/>
      <w:color w:val="000000"/>
      <w:sz w:val="20"/>
      <w:szCs w:val="20"/>
      <w:u w:val="none"/>
      <w:vertAlign w:val="superscript"/>
    </w:rPr>
  </w:style>
  <w:style w:type="character" w:customStyle="1" w:styleId="37">
    <w:name w:val="font21"/>
    <w:basedOn w:val="16"/>
    <w:qFormat/>
    <w:uiPriority w:val="99"/>
    <w:rPr>
      <w:rFonts w:ascii="等线 Light" w:hAnsi="等线 Light" w:eastAsia="等线 Light" w:cs="等线 Light"/>
      <w:color w:val="000000"/>
      <w:sz w:val="20"/>
      <w:szCs w:val="20"/>
      <w:u w:val="none"/>
    </w:rPr>
  </w:style>
  <w:style w:type="character" w:customStyle="1" w:styleId="38">
    <w:name w:val="font41"/>
    <w:basedOn w:val="16"/>
    <w:qFormat/>
    <w:uiPriority w:val="99"/>
    <w:rPr>
      <w:rFonts w:ascii="宋体" w:hAnsi="宋体" w:eastAsia="宋体" w:cs="宋体"/>
      <w:color w:val="000000"/>
      <w:sz w:val="20"/>
      <w:szCs w:val="20"/>
      <w:u w:val="none"/>
    </w:rPr>
  </w:style>
  <w:style w:type="character" w:customStyle="1" w:styleId="39">
    <w:name w:val="font11"/>
    <w:basedOn w:val="16"/>
    <w:qFormat/>
    <w:uiPriority w:val="99"/>
    <w:rPr>
      <w:rFonts w:ascii="宋体" w:hAnsi="宋体" w:eastAsia="宋体" w:cs="宋体"/>
      <w:color w:val="000000"/>
      <w:sz w:val="20"/>
      <w:szCs w:val="20"/>
      <w:u w:val="none"/>
    </w:rPr>
  </w:style>
  <w:style w:type="character" w:customStyle="1" w:styleId="40">
    <w:name w:val="font31"/>
    <w:basedOn w:val="16"/>
    <w:qFormat/>
    <w:uiPriority w:val="99"/>
    <w:rPr>
      <w:rFonts w:ascii="微软雅黑" w:hAnsi="微软雅黑" w:eastAsia="微软雅黑" w:cs="微软雅黑"/>
      <w:color w:val="000000"/>
      <w:sz w:val="18"/>
      <w:szCs w:val="18"/>
      <w:u w:val="none"/>
    </w:rPr>
  </w:style>
  <w:style w:type="character" w:customStyle="1" w:styleId="41">
    <w:name w:val="font71"/>
    <w:basedOn w:val="16"/>
    <w:qFormat/>
    <w:uiPriority w:val="99"/>
    <w:rPr>
      <w:rFonts w:ascii="Inherit" w:hAnsi="Inherit" w:eastAsia="Times New Roman" w:cs="Inherit"/>
      <w:color w:val="000000"/>
      <w:sz w:val="18"/>
      <w:szCs w:val="18"/>
      <w:u w:val="none"/>
    </w:rPr>
  </w:style>
  <w:style w:type="character" w:customStyle="1" w:styleId="42">
    <w:name w:val="font61"/>
    <w:basedOn w:val="16"/>
    <w:qFormat/>
    <w:uiPriority w:val="99"/>
    <w:rPr>
      <w:rFonts w:ascii="Arial" w:hAnsi="Arial" w:cs="Arial"/>
      <w:b/>
      <w:color w:val="FF0000"/>
      <w:sz w:val="20"/>
      <w:szCs w:val="20"/>
      <w:u w:val="none"/>
    </w:rPr>
  </w:style>
  <w:style w:type="paragraph" w:customStyle="1" w:styleId="43">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customStyle="1" w:styleId="44">
    <w:name w:val="列出段落2"/>
    <w:basedOn w:val="1"/>
    <w:qFormat/>
    <w:uiPriority w:val="99"/>
    <w:pPr>
      <w:ind w:firstLine="420" w:firstLineChars="200"/>
    </w:pPr>
    <w:rPr>
      <w:szCs w:val="22"/>
    </w:rPr>
  </w:style>
  <w:style w:type="paragraph" w:styleId="45">
    <w:name w:val="No Spacing"/>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6">
    <w:name w:val="文档结构图 Char"/>
    <w:basedOn w:val="16"/>
    <w:link w:val="5"/>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2583</Words>
  <Characters>14729</Characters>
  <Lines>122</Lines>
  <Paragraphs>34</Paragraphs>
  <TotalTime>6</TotalTime>
  <ScaleCrop>false</ScaleCrop>
  <LinksUpToDate>false</LinksUpToDate>
  <CharactersWithSpaces>17278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2019-04-08T09:01:00Z</dcterms:created>
  <dc:creator>Administrator</dc:creator>
  <cp:lastModifiedBy>木子</cp:lastModifiedBy>
  <cp:lastPrinted>2019-09-10T01:14:00Z</cp:lastPrinted>
  <dcterms:modified xsi:type="dcterms:W3CDTF">2021-10-08T00:34:34Z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EE031DFBDD3B4D5294925F009A291321</vt:lpwstr>
  </property>
</Properties>
</file>